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9877A" w14:textId="77777777" w:rsidR="00E3519F" w:rsidRPr="00F431CD" w:rsidRDefault="00E3519F" w:rsidP="00E3519F">
      <w:pPr>
        <w:spacing w:after="0" w:line="240" w:lineRule="auto"/>
        <w:contextualSpacing/>
        <w:jc w:val="right"/>
        <w:rPr>
          <w:rFonts w:ascii="Arial" w:hAnsi="Arial" w:cs="Arial"/>
          <w:iCs/>
          <w:color w:val="000000" w:themeColor="text1"/>
          <w:sz w:val="21"/>
          <w:szCs w:val="21"/>
          <w:lang w:val="mn-MN"/>
        </w:rPr>
      </w:pPr>
      <w:r w:rsidRPr="00F431CD">
        <w:rPr>
          <w:rFonts w:ascii="Arial" w:hAnsi="Arial" w:cs="Arial"/>
          <w:iCs/>
          <w:color w:val="000000" w:themeColor="text1"/>
          <w:sz w:val="21"/>
          <w:szCs w:val="21"/>
          <w:lang w:val="mn-MN"/>
        </w:rPr>
        <w:t>Монгол Улсын Их Хурлын Хууль зүйн</w:t>
      </w:r>
    </w:p>
    <w:p w14:paraId="757F0B97" w14:textId="77777777" w:rsidR="00E3519F" w:rsidRPr="00F431CD" w:rsidRDefault="00E3519F" w:rsidP="00E3519F">
      <w:pPr>
        <w:spacing w:after="0" w:line="240" w:lineRule="auto"/>
        <w:contextualSpacing/>
        <w:jc w:val="right"/>
        <w:rPr>
          <w:rFonts w:ascii="Arial" w:hAnsi="Arial" w:cs="Arial"/>
          <w:iCs/>
          <w:color w:val="000000" w:themeColor="text1"/>
          <w:sz w:val="21"/>
          <w:szCs w:val="21"/>
          <w:lang w:val="mn-MN"/>
        </w:rPr>
      </w:pPr>
      <w:r w:rsidRPr="00F431CD">
        <w:rPr>
          <w:rFonts w:ascii="Arial" w:hAnsi="Arial" w:cs="Arial"/>
          <w:iCs/>
          <w:color w:val="000000" w:themeColor="text1"/>
          <w:sz w:val="21"/>
          <w:szCs w:val="21"/>
          <w:lang w:val="mn-MN"/>
        </w:rPr>
        <w:t xml:space="preserve"> Байнгын хорооны </w:t>
      </w:r>
      <w:r w:rsidRPr="00F431CD">
        <w:rPr>
          <w:rFonts w:ascii="Arial" w:eastAsia="Arial" w:hAnsi="Arial" w:cs="Arial"/>
          <w:iCs/>
          <w:color w:val="000000" w:themeColor="text1"/>
          <w:sz w:val="21"/>
          <w:szCs w:val="21"/>
          <w:lang w:val="mn-MN"/>
        </w:rPr>
        <w:t>2024</w:t>
      </w:r>
      <w:r w:rsidRPr="00F431CD">
        <w:rPr>
          <w:rFonts w:ascii="Arial" w:hAnsi="Arial" w:cs="Arial"/>
          <w:iCs/>
          <w:color w:val="000000" w:themeColor="text1"/>
          <w:sz w:val="21"/>
          <w:szCs w:val="21"/>
          <w:lang w:val="mn-MN"/>
        </w:rPr>
        <w:t xml:space="preserve"> оны 04 дүгээр </w:t>
      </w:r>
    </w:p>
    <w:p w14:paraId="25EC8982" w14:textId="77777777" w:rsidR="00E3519F" w:rsidRPr="00F431CD" w:rsidRDefault="00E3519F" w:rsidP="00E3519F">
      <w:pPr>
        <w:spacing w:after="0" w:line="240" w:lineRule="auto"/>
        <w:contextualSpacing/>
        <w:jc w:val="right"/>
        <w:rPr>
          <w:rFonts w:ascii="Arial" w:hAnsi="Arial" w:cs="Arial"/>
          <w:iCs/>
          <w:color w:val="000000" w:themeColor="text1"/>
          <w:sz w:val="21"/>
          <w:szCs w:val="21"/>
          <w:lang w:val="mn-MN"/>
        </w:rPr>
      </w:pPr>
      <w:r w:rsidRPr="00F431CD">
        <w:rPr>
          <w:rFonts w:ascii="Arial" w:hAnsi="Arial" w:cs="Arial"/>
          <w:iCs/>
          <w:color w:val="000000" w:themeColor="text1"/>
          <w:sz w:val="21"/>
          <w:szCs w:val="21"/>
          <w:lang w:val="mn-MN"/>
        </w:rPr>
        <w:t xml:space="preserve">сарын 02-ны өдрийн 05  дугаар </w:t>
      </w:r>
    </w:p>
    <w:p w14:paraId="7E63F832" w14:textId="77777777" w:rsidR="00E3519F" w:rsidRPr="00F431CD" w:rsidRDefault="00E3519F" w:rsidP="00E3519F">
      <w:pPr>
        <w:spacing w:after="0" w:line="240" w:lineRule="auto"/>
        <w:contextualSpacing/>
        <w:jc w:val="right"/>
        <w:rPr>
          <w:rFonts w:ascii="Arial" w:hAnsi="Arial" w:cs="Arial"/>
          <w:iCs/>
          <w:color w:val="000000" w:themeColor="text1"/>
          <w:sz w:val="21"/>
          <w:szCs w:val="21"/>
          <w:lang w:val="mn-MN"/>
        </w:rPr>
      </w:pPr>
      <w:r w:rsidRPr="00F431CD">
        <w:rPr>
          <w:rFonts w:ascii="Arial" w:hAnsi="Arial" w:cs="Arial"/>
          <w:iCs/>
          <w:color w:val="000000" w:themeColor="text1"/>
          <w:sz w:val="21"/>
          <w:szCs w:val="21"/>
          <w:lang w:val="mn-MN"/>
        </w:rPr>
        <w:t>тогтоолын 10 дугаар хавсралт</w:t>
      </w:r>
    </w:p>
    <w:p w14:paraId="5C358A4D" w14:textId="77777777" w:rsidR="00E3519F" w:rsidRPr="00F431CD" w:rsidRDefault="00E3519F" w:rsidP="00E3519F">
      <w:pPr>
        <w:spacing w:after="0" w:line="240" w:lineRule="auto"/>
        <w:contextualSpacing/>
        <w:jc w:val="right"/>
        <w:rPr>
          <w:rFonts w:ascii="Arial" w:hAnsi="Arial" w:cs="Arial"/>
          <w:color w:val="000000" w:themeColor="text1"/>
          <w:sz w:val="20"/>
          <w:szCs w:val="20"/>
          <w:lang w:val="mn-MN"/>
        </w:rPr>
      </w:pPr>
    </w:p>
    <w:p w14:paraId="0D079ACC" w14:textId="77777777" w:rsidR="00E3519F" w:rsidRPr="00F431CD" w:rsidRDefault="00E3519F" w:rsidP="00E3519F">
      <w:pPr>
        <w:spacing w:after="0" w:line="240" w:lineRule="auto"/>
        <w:contextualSpacing/>
        <w:jc w:val="center"/>
        <w:rPr>
          <w:rFonts w:ascii="Arial" w:hAnsi="Arial" w:cs="Arial"/>
          <w:b/>
          <w:bCs/>
          <w:color w:val="000000" w:themeColor="text1"/>
          <w:sz w:val="24"/>
          <w:szCs w:val="24"/>
          <w:lang w:val="mn-MN"/>
        </w:rPr>
      </w:pPr>
      <w:r w:rsidRPr="00F431CD">
        <w:rPr>
          <w:rFonts w:ascii="Arial" w:hAnsi="Arial" w:cs="Arial"/>
          <w:b/>
          <w:bCs/>
          <w:color w:val="000000" w:themeColor="text1"/>
          <w:sz w:val="24"/>
          <w:szCs w:val="24"/>
          <w:lang w:val="mn-MN"/>
        </w:rPr>
        <w:t>Мэдүүлэг гаргах албан тушаалтны жагсаалт</w:t>
      </w:r>
    </w:p>
    <w:p w14:paraId="77CA2A05"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bookmarkStart w:id="0" w:name="_Hlk187937895"/>
    </w:p>
    <w:p w14:paraId="21BAFE93"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 xml:space="preserve">1.Авлигын эсрэг хуулийн 10 дугаар зүйлийн 10.1,  Нийтийн албанд нийтийн болон хувийн ашиг сонирхлыг зохицуулах, ашиг сонирхлын зөрчлөөс урьдчилан сэргийлэх тухай хуулийн 23 дугаар зүйлийн 23.1-д заасны дагуу дараах албан тушаалтан хувийн ашиг сонирхлын мэдүүлэг болон хөрөнгө, орлогын мэдүүлэг гаргана: </w:t>
      </w:r>
    </w:p>
    <w:p w14:paraId="1DC51184"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2C3DACB4"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1.1.Монгол Улсын Их Хурлаас тогтоосон төрийн өндөр албан тушаалтан, түүнтэй зэрэг зиндаа адилтгах албан тушаалтан.</w:t>
      </w:r>
    </w:p>
    <w:p w14:paraId="55172E43"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75569502"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1.2.Төрийн улс төрийн албан тушаалтан, аймаг, сум, нийслэл, дүүргийн иргэдийн Төлөөлөгчдийн Хурлын дарга, төлөөлөгч, хот, тосгоны захирагч, улс төрийн албан тушаалтны бүрэн эрхийн хугацаанд зөвхөн өөрт нь үйлчлэх орон тооны зөвлөх (улс төрийн албан тушаалтны бүрэн эрхийн хугацаанд зөвхөн өөрт нь үйлчлэх орон тооны туслах, хэвлэл мэдээллийн ажилтан, Улсын Их Хурал дахь нам, эвслийн бүлгийн ажлын албаны албан тушаалтан хамаарахгүй).</w:t>
      </w:r>
    </w:p>
    <w:p w14:paraId="159F514F"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1BFF069D"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1.3.Төрийн захиргааны албаны “АА-1”-“АА-8”, “ТЗ-1”-“ТЗ-7”-д хамаарах албан тушаалтан (шүүх хуралдааны нарийн бичгийн дарга хамаарахгүй);</w:t>
      </w:r>
    </w:p>
    <w:p w14:paraId="21AD7061"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15BD0DAF"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 xml:space="preserve">1.4.Төрийн тусгай албаны дараах албан тушаалтан. Үүнд: </w:t>
      </w:r>
    </w:p>
    <w:p w14:paraId="10C2C141"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1A7C8374"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1.4.1.Бүх шатны шүүхийн шүүгч;</w:t>
      </w:r>
    </w:p>
    <w:p w14:paraId="35CBAC64"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1.4.2.Бүх шатны прокурор;</w:t>
      </w:r>
    </w:p>
    <w:p w14:paraId="61A15B75"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1.4.3.Авлигатай тэмцэх газрын удирдах, гүйцэтгэх албан тушаалтан;</w:t>
      </w:r>
    </w:p>
    <w:p w14:paraId="063E7D43"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26581A14"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1.4.4.Төрийн аудитын байгууллагын Ерөнхий аудитор, түүний орлогч, тэргүүлэх аудитор, дарга, захирал, аудитын менежер, ахлах аудитор, ахлах шинжээч, аудитор, шинжээч;</w:t>
      </w:r>
    </w:p>
    <w:p w14:paraId="1CED4796"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55E0028F"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1.4.5.Гадаад хэргийн асуудал эрхэлсэн төрийн захиргааны төв байгууллагын болон Хилийн чанадад ажиллаж байгаа Дипломат төлөөлөгчийн газар, Худалдааны төлөөлөгчийн газрын дипломат албан тушаалтан, ахлах мэргэжилтэн, ахлах нягтлан бодогч;</w:t>
      </w:r>
    </w:p>
    <w:p w14:paraId="0DCF0337"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59BB1199"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1.4.6.Гаалийн байгууллагын “</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-1”-"</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-8"-д хамаарах албан тушаалтан;</w:t>
      </w:r>
    </w:p>
    <w:p w14:paraId="789EF265"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04C60867"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i/>
          <w:iCs/>
          <w:color w:val="0066FF"/>
          <w:sz w:val="24"/>
          <w:szCs w:val="24"/>
          <w:lang w:val="mn-MN"/>
        </w:rPr>
      </w:pPr>
      <w:r w:rsidRPr="00F431CD">
        <w:rPr>
          <w:rFonts w:ascii="Arial" w:hAnsi="Arial" w:cs="Arial"/>
          <w:color w:val="000000" w:themeColor="text1"/>
          <w:sz w:val="24"/>
          <w:szCs w:val="24"/>
          <w:lang w:val="mn-MN"/>
        </w:rPr>
        <w:t>1.4.7.Гадаадын иргэн, харьяатын байгууллагын “</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-1”-"</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 xml:space="preserve">-8"-д хамаарах албан тушаалтан; </w:t>
      </w:r>
      <w:r w:rsidRPr="00F431CD">
        <w:rPr>
          <w:rFonts w:ascii="Arial" w:hAnsi="Arial" w:cs="Arial"/>
          <w:i/>
          <w:iCs/>
          <w:color w:val="0066FF"/>
          <w:sz w:val="24"/>
          <w:szCs w:val="24"/>
          <w:lang w:val="mn-MN"/>
        </w:rPr>
        <w:t>(Энэ заалтад УИХ-ын Хууль зүйн Байнгын хорооны 2025 оны 1 дүгээр сарын 15-ны өдрийн 01 дүгээр тогтоолоор өөрчлөлт орсон.)</w:t>
      </w:r>
    </w:p>
    <w:p w14:paraId="3C3D06B3"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0C36CC1C"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1.4.8.Батлан хамгаалах, зэвсэгт хүчний байгууллагын офицерын албан тушаалын “</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-1”-"</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-5"-д хамаарах, ахлагчийн албан тушаалын "</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-1"-"</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-4"-д хамаарах албан тушаалтан;</w:t>
      </w:r>
    </w:p>
    <w:p w14:paraId="2D4101CD"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31EECEB8"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1.4.9.Хил хамгаалах байгууллагын “</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-1”-"</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-5"-д хамаарах албан тушаалтан;</w:t>
      </w:r>
    </w:p>
    <w:p w14:paraId="317D39FE"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2C269440"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lastRenderedPageBreak/>
        <w:t>1.4.10.Онцгой байдлын асуудал эрхэлсэн байгууллагын “</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”-1-"</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 xml:space="preserve">-6”-д хамаарах албан тушаалтан; </w:t>
      </w:r>
      <w:r w:rsidRPr="00F431CD">
        <w:rPr>
          <w:rFonts w:ascii="Arial" w:hAnsi="Arial" w:cs="Arial"/>
          <w:i/>
          <w:iCs/>
          <w:color w:val="0066FF"/>
          <w:sz w:val="24"/>
          <w:szCs w:val="24"/>
          <w:lang w:val="mn-MN"/>
        </w:rPr>
        <w:t>(Энэ заалтад УИХ-ын Хууль зүйн Байнгын хорооны 2025 оны 1 дүгээр сарын 15-ны өдрийн 01 дүгээр тогтоолоор өөрчлөлт орсон.)</w:t>
      </w:r>
    </w:p>
    <w:p w14:paraId="5F121FF5"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5560E97F"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1.4.11.Тагнуулын байгууллагын “</w:t>
      </w:r>
      <w:proofErr w:type="spellStart"/>
      <w:r w:rsidRPr="00F431CD">
        <w:rPr>
          <w:rFonts w:ascii="Arial" w:hAnsi="Arial" w:cs="Arial"/>
          <w:color w:val="000000" w:themeColor="text1"/>
          <w:sz w:val="24"/>
          <w:szCs w:val="24"/>
          <w:lang w:val="mn-MN"/>
        </w:rPr>
        <w:t>ТТТ</w:t>
      </w:r>
      <w:proofErr w:type="spellEnd"/>
      <w:r w:rsidRPr="00F431CD">
        <w:rPr>
          <w:rFonts w:ascii="Arial" w:hAnsi="Arial" w:cs="Arial"/>
          <w:color w:val="000000" w:themeColor="text1"/>
          <w:sz w:val="24"/>
          <w:szCs w:val="24"/>
          <w:lang w:val="mn-MN"/>
        </w:rPr>
        <w:t>-1”-“</w:t>
      </w:r>
      <w:proofErr w:type="spellStart"/>
      <w:r w:rsidRPr="00F431CD">
        <w:rPr>
          <w:rFonts w:ascii="Arial" w:hAnsi="Arial" w:cs="Arial"/>
          <w:color w:val="000000" w:themeColor="text1"/>
          <w:sz w:val="24"/>
          <w:szCs w:val="24"/>
          <w:lang w:val="mn-MN"/>
        </w:rPr>
        <w:t>ТТТ</w:t>
      </w:r>
      <w:proofErr w:type="spellEnd"/>
      <w:r w:rsidRPr="00F431CD">
        <w:rPr>
          <w:rFonts w:ascii="Arial" w:hAnsi="Arial" w:cs="Arial"/>
          <w:color w:val="000000" w:themeColor="text1"/>
          <w:sz w:val="24"/>
          <w:szCs w:val="24"/>
          <w:lang w:val="mn-MN"/>
        </w:rPr>
        <w:t>-10” болон “</w:t>
      </w:r>
      <w:proofErr w:type="spellStart"/>
      <w:r w:rsidRPr="00F431CD">
        <w:rPr>
          <w:rFonts w:ascii="Arial" w:hAnsi="Arial" w:cs="Arial"/>
          <w:color w:val="000000" w:themeColor="text1"/>
          <w:sz w:val="24"/>
          <w:szCs w:val="24"/>
          <w:lang w:val="mn-MN"/>
        </w:rPr>
        <w:t>ТТТ</w:t>
      </w:r>
      <w:proofErr w:type="spellEnd"/>
      <w:r w:rsidRPr="00F431CD">
        <w:rPr>
          <w:rFonts w:ascii="Arial" w:hAnsi="Arial" w:cs="Arial"/>
          <w:color w:val="000000" w:themeColor="text1"/>
          <w:sz w:val="24"/>
          <w:szCs w:val="24"/>
          <w:lang w:val="mn-MN"/>
        </w:rPr>
        <w:t>-1-4”-"</w:t>
      </w:r>
      <w:proofErr w:type="spellStart"/>
      <w:r w:rsidRPr="00F431CD">
        <w:rPr>
          <w:rFonts w:ascii="Arial" w:hAnsi="Arial" w:cs="Arial"/>
          <w:color w:val="000000" w:themeColor="text1"/>
          <w:sz w:val="24"/>
          <w:szCs w:val="24"/>
          <w:lang w:val="mn-MN"/>
        </w:rPr>
        <w:t>ТТТ</w:t>
      </w:r>
      <w:proofErr w:type="spellEnd"/>
      <w:r w:rsidRPr="00F431CD">
        <w:rPr>
          <w:rFonts w:ascii="Arial" w:hAnsi="Arial" w:cs="Arial"/>
          <w:color w:val="000000" w:themeColor="text1"/>
          <w:sz w:val="24"/>
          <w:szCs w:val="24"/>
          <w:lang w:val="mn-MN"/>
        </w:rPr>
        <w:t>-1-10"-д хамаарах албан тушаалтан;</w:t>
      </w:r>
    </w:p>
    <w:p w14:paraId="01EA91C5"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1EE6E3DF"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1.4.12.Цэргийн тагнуулын байгууллагын “</w:t>
      </w:r>
      <w:proofErr w:type="spellStart"/>
      <w:r w:rsidRPr="00F431CD">
        <w:rPr>
          <w:rFonts w:ascii="Arial" w:hAnsi="Arial" w:cs="Arial"/>
          <w:color w:val="000000" w:themeColor="text1"/>
          <w:sz w:val="24"/>
          <w:szCs w:val="24"/>
          <w:lang w:val="mn-MN"/>
        </w:rPr>
        <w:t>ТТТ</w:t>
      </w:r>
      <w:proofErr w:type="spellEnd"/>
      <w:r w:rsidRPr="00F431CD">
        <w:rPr>
          <w:rFonts w:ascii="Arial" w:hAnsi="Arial" w:cs="Arial"/>
          <w:color w:val="000000" w:themeColor="text1"/>
          <w:sz w:val="24"/>
          <w:szCs w:val="24"/>
          <w:lang w:val="mn-MN"/>
        </w:rPr>
        <w:t>-3”-“</w:t>
      </w:r>
      <w:proofErr w:type="spellStart"/>
      <w:r w:rsidRPr="00F431CD">
        <w:rPr>
          <w:rFonts w:ascii="Arial" w:hAnsi="Arial" w:cs="Arial"/>
          <w:color w:val="000000" w:themeColor="text1"/>
          <w:sz w:val="24"/>
          <w:szCs w:val="24"/>
          <w:lang w:val="mn-MN"/>
        </w:rPr>
        <w:t>ТТТ</w:t>
      </w:r>
      <w:proofErr w:type="spellEnd"/>
      <w:r w:rsidRPr="00F431CD">
        <w:rPr>
          <w:rFonts w:ascii="Arial" w:hAnsi="Arial" w:cs="Arial"/>
          <w:color w:val="000000" w:themeColor="text1"/>
          <w:sz w:val="24"/>
          <w:szCs w:val="24"/>
          <w:lang w:val="mn-MN"/>
        </w:rPr>
        <w:t>-10”-д хамаарах албан тушаалтан;</w:t>
      </w:r>
    </w:p>
    <w:p w14:paraId="1AC0A96C"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6C3062AF"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1.4.13.Төрийн тусгай хамгаалалтын байгууллагын “</w:t>
      </w:r>
      <w:proofErr w:type="spellStart"/>
      <w:r w:rsidRPr="00F431CD">
        <w:rPr>
          <w:rFonts w:ascii="Arial" w:hAnsi="Arial" w:cs="Arial"/>
          <w:color w:val="000000" w:themeColor="text1"/>
          <w:sz w:val="24"/>
          <w:szCs w:val="24"/>
          <w:lang w:val="mn-MN"/>
        </w:rPr>
        <w:t>ТТТ</w:t>
      </w:r>
      <w:proofErr w:type="spellEnd"/>
      <w:r w:rsidRPr="00F431CD">
        <w:rPr>
          <w:rFonts w:ascii="Arial" w:hAnsi="Arial" w:cs="Arial"/>
          <w:color w:val="000000" w:themeColor="text1"/>
          <w:sz w:val="24"/>
          <w:szCs w:val="24"/>
          <w:lang w:val="mn-MN"/>
        </w:rPr>
        <w:t>-1”-“</w:t>
      </w:r>
      <w:proofErr w:type="spellStart"/>
      <w:r w:rsidRPr="00F431CD">
        <w:rPr>
          <w:rFonts w:ascii="Arial" w:hAnsi="Arial" w:cs="Arial"/>
          <w:color w:val="000000" w:themeColor="text1"/>
          <w:sz w:val="24"/>
          <w:szCs w:val="24"/>
          <w:lang w:val="mn-MN"/>
        </w:rPr>
        <w:t>ТТТ</w:t>
      </w:r>
      <w:proofErr w:type="spellEnd"/>
      <w:r w:rsidRPr="00F431CD">
        <w:rPr>
          <w:rFonts w:ascii="Arial" w:hAnsi="Arial" w:cs="Arial"/>
          <w:color w:val="000000" w:themeColor="text1"/>
          <w:sz w:val="24"/>
          <w:szCs w:val="24"/>
          <w:lang w:val="mn-MN"/>
        </w:rPr>
        <w:t xml:space="preserve">-8”-д хамаарах албан тушаалтан болон тусгай техникийн үзлэгийн ажилтан, нягтлан бодогч; </w:t>
      </w:r>
      <w:r w:rsidRPr="00F431CD">
        <w:rPr>
          <w:rFonts w:ascii="Arial" w:hAnsi="Arial" w:cs="Arial"/>
          <w:i/>
          <w:iCs/>
          <w:color w:val="0066FF"/>
          <w:sz w:val="24"/>
          <w:szCs w:val="24"/>
          <w:lang w:val="mn-MN"/>
        </w:rPr>
        <w:t>(Энэ заалтад УИХ-ын Хууль зүйн Байнгын хорооны 2025 оны 1 дүгээр сарын 15-ны өдрийн 01 дүгээр тогтоолоор өөрчлөлт орсон.)</w:t>
      </w:r>
    </w:p>
    <w:p w14:paraId="1746B43C"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0E7D2190"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1.4.14.Цагдаагийн байгууллагын “</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-1”-"</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-8"-д хамаарах албан тушаалтан;</w:t>
      </w:r>
    </w:p>
    <w:p w14:paraId="717D5AE4"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7114C4E7"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1.4.15.Дотоодын цэргийн байгууллагын “</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-1”-"</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-8"-д хамаарах албан тушаалтан;</w:t>
      </w:r>
    </w:p>
    <w:p w14:paraId="44D2B74C"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62CEAF4E"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1.4.16.Шүүхийн шийдвэр гүйцэтгэх байгууллагын “</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-1"-“</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-6"-д хамаарах албан тушаалтан болон шийдвэр гүйцэтгэгч;</w:t>
      </w:r>
    </w:p>
    <w:p w14:paraId="2E28353A"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578ECF81"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1.4.17.Шүүх шинжилгээний байгууллагын “</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-1”-"</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 xml:space="preserve">-3"-д хамаарах албан тушаалтан болон шинжээч, шинжээч эмч, лабораторийн эрхлэгч, нягтлан бодогч, сэтгэл зүйч, сэтгэцийн эмч; </w:t>
      </w:r>
    </w:p>
    <w:p w14:paraId="1CBB751C"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5E888691"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1.4.18.Хууль сахиулагчийг бэлтгэх сургуулийн “</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-1"-"</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 xml:space="preserve">-4"-д хамаарах албан тушаалтан; </w:t>
      </w:r>
    </w:p>
    <w:p w14:paraId="369F48E2"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17BBE8A3"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1.4.19.Төрийн тусгай албан хаагчийн нэгдсэн эмнэлгийн “</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-1”-“</w:t>
      </w:r>
      <w:proofErr w:type="spellStart"/>
      <w:r w:rsidRPr="00F431CD">
        <w:rPr>
          <w:rFonts w:ascii="Arial" w:hAnsi="Arial" w:cs="Arial"/>
          <w:color w:val="000000" w:themeColor="text1"/>
          <w:sz w:val="24"/>
          <w:szCs w:val="24"/>
          <w:lang w:val="mn-MN"/>
        </w:rPr>
        <w:t>ТТ</w:t>
      </w:r>
      <w:proofErr w:type="spellEnd"/>
      <w:r w:rsidRPr="00F431CD">
        <w:rPr>
          <w:rFonts w:ascii="Arial" w:hAnsi="Arial" w:cs="Arial"/>
          <w:color w:val="000000" w:themeColor="text1"/>
          <w:sz w:val="24"/>
          <w:szCs w:val="24"/>
          <w:lang w:val="mn-MN"/>
        </w:rPr>
        <w:t>-4"-д  хамаарах албан тушаалтан;</w:t>
      </w:r>
    </w:p>
    <w:p w14:paraId="1ED86339"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6E634969"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1.5.Төрийн үйлчилгээний албаны дараах удирдах албан тушаалтан. Үүнд:</w:t>
      </w:r>
    </w:p>
    <w:p w14:paraId="72043AD3"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2751B042"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1.5.1.“</w:t>
      </w:r>
      <w:proofErr w:type="spellStart"/>
      <w:r w:rsidRPr="00F431CD">
        <w:rPr>
          <w:rFonts w:ascii="Arial" w:hAnsi="Arial" w:cs="Arial"/>
          <w:color w:val="000000" w:themeColor="text1"/>
          <w:sz w:val="24"/>
          <w:szCs w:val="24"/>
          <w:lang w:val="mn-MN"/>
        </w:rPr>
        <w:t>ТҮШУ</w:t>
      </w:r>
      <w:proofErr w:type="spellEnd"/>
      <w:r w:rsidRPr="00F431CD">
        <w:rPr>
          <w:rFonts w:ascii="Arial" w:hAnsi="Arial" w:cs="Arial"/>
          <w:color w:val="000000" w:themeColor="text1"/>
          <w:sz w:val="24"/>
          <w:szCs w:val="24"/>
          <w:lang w:val="mn-MN"/>
        </w:rPr>
        <w:t>-4”-“</w:t>
      </w:r>
      <w:proofErr w:type="spellStart"/>
      <w:r w:rsidRPr="00F431CD">
        <w:rPr>
          <w:rFonts w:ascii="Arial" w:hAnsi="Arial" w:cs="Arial"/>
          <w:color w:val="000000" w:themeColor="text1"/>
          <w:sz w:val="24"/>
          <w:szCs w:val="24"/>
          <w:lang w:val="mn-MN"/>
        </w:rPr>
        <w:t>ТҮШУ</w:t>
      </w:r>
      <w:proofErr w:type="spellEnd"/>
      <w:r w:rsidRPr="00F431CD">
        <w:rPr>
          <w:rFonts w:ascii="Arial" w:hAnsi="Arial" w:cs="Arial"/>
          <w:color w:val="000000" w:themeColor="text1"/>
          <w:sz w:val="24"/>
          <w:szCs w:val="24"/>
          <w:lang w:val="mn-MN"/>
        </w:rPr>
        <w:t>-7”-д хамаарах шинжлэх ухааны салбарын удирдах албан тушаалтан;</w:t>
      </w:r>
    </w:p>
    <w:p w14:paraId="03E39458"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4CBEA891"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1.5.2.“</w:t>
      </w:r>
      <w:proofErr w:type="spellStart"/>
      <w:r w:rsidRPr="00F431CD">
        <w:rPr>
          <w:rFonts w:ascii="Arial" w:hAnsi="Arial" w:cs="Arial"/>
          <w:color w:val="000000" w:themeColor="text1"/>
          <w:sz w:val="24"/>
          <w:szCs w:val="24"/>
          <w:lang w:val="mn-MN"/>
        </w:rPr>
        <w:t>ТҮМБ</w:t>
      </w:r>
      <w:proofErr w:type="spellEnd"/>
      <w:r w:rsidRPr="00F431CD">
        <w:rPr>
          <w:rFonts w:ascii="Arial" w:hAnsi="Arial" w:cs="Arial"/>
          <w:color w:val="000000" w:themeColor="text1"/>
          <w:sz w:val="24"/>
          <w:szCs w:val="24"/>
          <w:lang w:val="mn-MN"/>
        </w:rPr>
        <w:t>-5”-"</w:t>
      </w:r>
      <w:proofErr w:type="spellStart"/>
      <w:r w:rsidRPr="00F431CD">
        <w:rPr>
          <w:rFonts w:ascii="Arial" w:hAnsi="Arial" w:cs="Arial"/>
          <w:color w:val="000000" w:themeColor="text1"/>
          <w:sz w:val="24"/>
          <w:szCs w:val="24"/>
          <w:lang w:val="mn-MN"/>
        </w:rPr>
        <w:t>ТҮМБ</w:t>
      </w:r>
      <w:proofErr w:type="spellEnd"/>
      <w:r w:rsidRPr="00F431CD">
        <w:rPr>
          <w:rFonts w:ascii="Arial" w:hAnsi="Arial" w:cs="Arial"/>
          <w:color w:val="000000" w:themeColor="text1"/>
          <w:sz w:val="24"/>
          <w:szCs w:val="24"/>
          <w:lang w:val="mn-MN"/>
        </w:rPr>
        <w:t>-6"-д хамаарах  мэргэжлийн боловсрол, сургалтын байгууллагын захирал, сургалтын менежер;</w:t>
      </w:r>
    </w:p>
    <w:p w14:paraId="4955B025"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775363BD"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1.5.3.“</w:t>
      </w:r>
      <w:proofErr w:type="spellStart"/>
      <w:r w:rsidRPr="00F431CD">
        <w:rPr>
          <w:rFonts w:ascii="Arial" w:hAnsi="Arial" w:cs="Arial"/>
          <w:color w:val="000000" w:themeColor="text1"/>
          <w:sz w:val="24"/>
          <w:szCs w:val="24"/>
          <w:lang w:val="mn-MN"/>
        </w:rPr>
        <w:t>ТҮБД</w:t>
      </w:r>
      <w:proofErr w:type="spellEnd"/>
      <w:r w:rsidRPr="00F431CD">
        <w:rPr>
          <w:rFonts w:ascii="Arial" w:hAnsi="Arial" w:cs="Arial"/>
          <w:color w:val="000000" w:themeColor="text1"/>
          <w:sz w:val="24"/>
          <w:szCs w:val="24"/>
          <w:lang w:val="mn-MN"/>
        </w:rPr>
        <w:t>-4”-"</w:t>
      </w:r>
      <w:proofErr w:type="spellStart"/>
      <w:r w:rsidRPr="00F431CD">
        <w:rPr>
          <w:rFonts w:ascii="Arial" w:hAnsi="Arial" w:cs="Arial"/>
          <w:color w:val="000000" w:themeColor="text1"/>
          <w:sz w:val="24"/>
          <w:szCs w:val="24"/>
          <w:lang w:val="mn-MN"/>
        </w:rPr>
        <w:t>ТҮБД</w:t>
      </w:r>
      <w:proofErr w:type="spellEnd"/>
      <w:r w:rsidRPr="00F431CD">
        <w:rPr>
          <w:rFonts w:ascii="Arial" w:hAnsi="Arial" w:cs="Arial"/>
          <w:color w:val="000000" w:themeColor="text1"/>
          <w:sz w:val="24"/>
          <w:szCs w:val="24"/>
          <w:lang w:val="mn-MN"/>
        </w:rPr>
        <w:t>-5"-д хамаарах сургуулийн өмнөх болон ерөнхий боловсрол эзэмшүүлэх сургалтын байгууллагын захирал, эрхлэгч (сургуулийн өмнөх болон бага, дунд боловсрол эзэмшүүлэх сургалтын байгууллагын сургалтын менежер, арга зүйч хамаарахгүй);</w:t>
      </w:r>
    </w:p>
    <w:p w14:paraId="552643DE"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38067F61"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1.5.4.“</w:t>
      </w:r>
      <w:proofErr w:type="spellStart"/>
      <w:r w:rsidRPr="00F431CD">
        <w:rPr>
          <w:rFonts w:ascii="Arial" w:hAnsi="Arial" w:cs="Arial"/>
          <w:color w:val="000000" w:themeColor="text1"/>
          <w:sz w:val="24"/>
          <w:szCs w:val="24"/>
          <w:lang w:val="mn-MN"/>
        </w:rPr>
        <w:t>ТҮЭМ</w:t>
      </w:r>
      <w:proofErr w:type="spellEnd"/>
      <w:r w:rsidRPr="00F431CD">
        <w:rPr>
          <w:rFonts w:ascii="Arial" w:hAnsi="Arial" w:cs="Arial"/>
          <w:color w:val="000000" w:themeColor="text1"/>
          <w:sz w:val="24"/>
          <w:szCs w:val="24"/>
          <w:lang w:val="mn-MN"/>
        </w:rPr>
        <w:t>-6”-"</w:t>
      </w:r>
      <w:proofErr w:type="spellStart"/>
      <w:r w:rsidRPr="00F431CD">
        <w:rPr>
          <w:rFonts w:ascii="Arial" w:hAnsi="Arial" w:cs="Arial"/>
          <w:color w:val="000000" w:themeColor="text1"/>
          <w:sz w:val="24"/>
          <w:szCs w:val="24"/>
          <w:lang w:val="mn-MN"/>
        </w:rPr>
        <w:t>ТҮЭМ</w:t>
      </w:r>
      <w:proofErr w:type="spellEnd"/>
      <w:r w:rsidRPr="00F431CD">
        <w:rPr>
          <w:rFonts w:ascii="Arial" w:hAnsi="Arial" w:cs="Arial"/>
          <w:color w:val="000000" w:themeColor="text1"/>
          <w:sz w:val="24"/>
          <w:szCs w:val="24"/>
          <w:lang w:val="mn-MN"/>
        </w:rPr>
        <w:t>-9"-д хамаарах эрүүл мэндийн салбарын удирдах албан тушаалтан, түүнтэй дүйцүүлэх албан тушаалтан;</w:t>
      </w:r>
    </w:p>
    <w:p w14:paraId="6C517D02"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0D35AE97"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1.5.5.“</w:t>
      </w:r>
      <w:proofErr w:type="spellStart"/>
      <w:r w:rsidRPr="00F431CD">
        <w:rPr>
          <w:rFonts w:ascii="Arial" w:hAnsi="Arial" w:cs="Arial"/>
          <w:color w:val="000000" w:themeColor="text1"/>
          <w:sz w:val="24"/>
          <w:szCs w:val="24"/>
          <w:lang w:val="mn-MN"/>
        </w:rPr>
        <w:t>ТҮСБ</w:t>
      </w:r>
      <w:proofErr w:type="spellEnd"/>
      <w:r w:rsidRPr="00F431CD">
        <w:rPr>
          <w:rFonts w:ascii="Arial" w:hAnsi="Arial" w:cs="Arial"/>
          <w:color w:val="000000" w:themeColor="text1"/>
          <w:sz w:val="24"/>
          <w:szCs w:val="24"/>
          <w:lang w:val="mn-MN"/>
        </w:rPr>
        <w:t>-5”-"</w:t>
      </w:r>
      <w:proofErr w:type="spellStart"/>
      <w:r w:rsidRPr="00F431CD">
        <w:rPr>
          <w:rFonts w:ascii="Arial" w:hAnsi="Arial" w:cs="Arial"/>
          <w:color w:val="000000" w:themeColor="text1"/>
          <w:sz w:val="24"/>
          <w:szCs w:val="24"/>
          <w:lang w:val="mn-MN"/>
        </w:rPr>
        <w:t>ТҮСБ</w:t>
      </w:r>
      <w:proofErr w:type="spellEnd"/>
      <w:r w:rsidRPr="00F431CD">
        <w:rPr>
          <w:rFonts w:ascii="Arial" w:hAnsi="Arial" w:cs="Arial"/>
          <w:color w:val="000000" w:themeColor="text1"/>
          <w:sz w:val="24"/>
          <w:szCs w:val="24"/>
          <w:lang w:val="mn-MN"/>
        </w:rPr>
        <w:t>-7"-д хамаарах соёл, урлаг, биеийн тамир, спортын  салбарын удирдах  албан тушаалтан;</w:t>
      </w:r>
    </w:p>
    <w:p w14:paraId="5F7789E1"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07F17155"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sz w:val="24"/>
          <w:szCs w:val="24"/>
          <w:lang w:val="mn-MN"/>
        </w:rPr>
      </w:pPr>
      <w:r w:rsidRPr="00F431CD">
        <w:rPr>
          <w:rFonts w:ascii="Arial" w:hAnsi="Arial" w:cs="Arial"/>
          <w:sz w:val="24"/>
          <w:szCs w:val="24"/>
          <w:lang w:val="mn-MN"/>
        </w:rPr>
        <w:t xml:space="preserve">1.5.6. “ТҮМ-7”-“ТҮМ-10”-д хамаарах төрийн үйлчилгээний мэргэжлийн бусад байгууллагын удирдах албан тушаалтан; </w:t>
      </w:r>
    </w:p>
    <w:p w14:paraId="54956F44"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sz w:val="24"/>
          <w:szCs w:val="24"/>
          <w:lang w:val="mn-MN"/>
        </w:rPr>
      </w:pPr>
    </w:p>
    <w:p w14:paraId="03DA760C"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sz w:val="24"/>
          <w:szCs w:val="24"/>
          <w:lang w:val="mn-MN"/>
        </w:rPr>
      </w:pPr>
      <w:r w:rsidRPr="00F431CD">
        <w:rPr>
          <w:rFonts w:ascii="Arial" w:hAnsi="Arial" w:cs="Arial"/>
          <w:sz w:val="24"/>
          <w:szCs w:val="24"/>
          <w:lang w:val="mn-MN"/>
        </w:rPr>
        <w:lastRenderedPageBreak/>
        <w:t>1.5.7. Төрийн үйлчилгээний бусад байгууллага болон төрийн байгууллагын хэвийн үйл ажиллагааг хангахад туслах “</w:t>
      </w:r>
      <w:proofErr w:type="spellStart"/>
      <w:r w:rsidRPr="00F431CD">
        <w:rPr>
          <w:rFonts w:ascii="Arial" w:hAnsi="Arial" w:cs="Arial"/>
          <w:sz w:val="24"/>
          <w:szCs w:val="24"/>
          <w:lang w:val="mn-MN"/>
        </w:rPr>
        <w:t>ТҮ</w:t>
      </w:r>
      <w:proofErr w:type="spellEnd"/>
      <w:r w:rsidRPr="00F431CD">
        <w:rPr>
          <w:rFonts w:ascii="Arial" w:hAnsi="Arial" w:cs="Arial"/>
          <w:sz w:val="24"/>
          <w:szCs w:val="24"/>
          <w:lang w:val="mn-MN"/>
        </w:rPr>
        <w:t>-9”-“</w:t>
      </w:r>
      <w:proofErr w:type="spellStart"/>
      <w:r w:rsidRPr="00F431CD">
        <w:rPr>
          <w:rFonts w:ascii="Arial" w:hAnsi="Arial" w:cs="Arial"/>
          <w:sz w:val="24"/>
          <w:szCs w:val="24"/>
          <w:lang w:val="mn-MN"/>
        </w:rPr>
        <w:t>ТҮ</w:t>
      </w:r>
      <w:proofErr w:type="spellEnd"/>
      <w:r w:rsidRPr="00F431CD">
        <w:rPr>
          <w:rFonts w:ascii="Arial" w:hAnsi="Arial" w:cs="Arial"/>
          <w:sz w:val="24"/>
          <w:szCs w:val="24"/>
          <w:lang w:val="mn-MN"/>
        </w:rPr>
        <w:t>-12”-д хамаарах удирдах албан тушаалтан;</w:t>
      </w:r>
    </w:p>
    <w:p w14:paraId="6EEF64E0"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70FDE041"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1.6.Төрийн болон орон нутгийн өмчит, төрийн болон орон нутгийн өмчийн оролцоотой (50 ба түүнээс дээш хувийн) хуулийн этгээдийн удирдах болон компанийн эрх бүхий албан тушаалтан;</w:t>
      </w:r>
    </w:p>
    <w:p w14:paraId="5691199E"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1790B3EB"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1.7.Төрийн болон орон нутгийн өмчийн оролцоотой (50 хүртэлх хувийн) хуулийн этгээдийн төлөөлөн удирдах зөвлөлийн бүрэлдэхүүнд төрийг төлөөлж оролцох гишүүн;</w:t>
      </w:r>
    </w:p>
    <w:p w14:paraId="2552F8F8"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7B25F737"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1.8.олон нийтийн радио, телевизийн Үндэсний зөвлөлийн дарга, гишүүн, ерөнхий захирал;</w:t>
      </w:r>
    </w:p>
    <w:p w14:paraId="7A89F0DD"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18EA401B"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1.9.Монгол Улсын Их Хурал, Монгол Улсын Ерөнхийлөгч, Засгийн газраас томилогддог байгууллага (хороо, зөвлөл, газар гэх мэт)-ын удирдах албан тушаалтан, орон тооны гишүүн;</w:t>
      </w:r>
    </w:p>
    <w:p w14:paraId="6DA9FBFC"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2D34EAE2"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i/>
          <w:iCs/>
          <w:color w:val="0066FF"/>
          <w:sz w:val="24"/>
          <w:szCs w:val="24"/>
          <w:lang w:val="mn-MN"/>
        </w:rPr>
      </w:pPr>
      <w:r w:rsidRPr="00F431CD">
        <w:rPr>
          <w:rFonts w:ascii="Arial" w:hAnsi="Arial" w:cs="Arial"/>
          <w:color w:val="000000" w:themeColor="text1"/>
          <w:sz w:val="24"/>
          <w:szCs w:val="24"/>
          <w:lang w:val="mn-MN"/>
        </w:rPr>
        <w:t xml:space="preserve">1.10. </w:t>
      </w:r>
      <w:proofErr w:type="spellStart"/>
      <w:r w:rsidRPr="00F431CD">
        <w:rPr>
          <w:rFonts w:ascii="Arial" w:hAnsi="Arial" w:cs="Arial"/>
          <w:color w:val="000000" w:themeColor="text1"/>
          <w:sz w:val="24"/>
          <w:szCs w:val="24"/>
          <w:lang w:val="mn-MN"/>
        </w:rPr>
        <w:t>Монголбанкны</w:t>
      </w:r>
      <w:proofErr w:type="spellEnd"/>
      <w:r w:rsidRPr="00F431CD">
        <w:rPr>
          <w:rFonts w:ascii="Arial" w:hAnsi="Arial" w:cs="Arial"/>
          <w:color w:val="000000" w:themeColor="text1"/>
          <w:sz w:val="24"/>
          <w:szCs w:val="24"/>
          <w:lang w:val="mn-MN"/>
        </w:rPr>
        <w:t xml:space="preserve"> газар, хэлтэс /салбар, алба, төлөөлөгчийн газар/-ийн захирал, ахлах мэргэжилтэн, улсын байцаагч-хянан шалгагч, нягтлан бодогч, авлага барагдуулах ажилтан, банкны эрх хүлээн авагч, бүрэн эрхт төлөөлөгч, тусгай төлөөлөгч, мөнгөний бодлогын хорооны орон тооны бус гишүүн, </w:t>
      </w:r>
      <w:proofErr w:type="spellStart"/>
      <w:r w:rsidRPr="00F431CD">
        <w:rPr>
          <w:rFonts w:ascii="Arial" w:hAnsi="Arial" w:cs="Arial"/>
          <w:color w:val="000000" w:themeColor="text1"/>
          <w:sz w:val="24"/>
          <w:szCs w:val="24"/>
          <w:lang w:val="mn-MN"/>
        </w:rPr>
        <w:t>Монголбанкны</w:t>
      </w:r>
      <w:proofErr w:type="spellEnd"/>
      <w:r w:rsidRPr="00F431CD">
        <w:rPr>
          <w:rFonts w:ascii="Arial" w:hAnsi="Arial" w:cs="Arial"/>
          <w:color w:val="000000" w:themeColor="text1"/>
          <w:sz w:val="24"/>
          <w:szCs w:val="24"/>
          <w:lang w:val="mn-MN"/>
        </w:rPr>
        <w:t xml:space="preserve"> хяналтын зөвлөлийн дарга, гишүүн, Иргэний нисэхийн ерөнхий газрын худалдан авах ажиллагаа хариуцсан нэгжийн ажилтан болон менежер, түүнээс дээших зэрэглэлийн албан тушаалтнууд, Эрчим хүчний зохицуулах хороо, Харилцаа холбооны зохицуулах хороо, Хадгаламж даатгалын </w:t>
      </w:r>
      <w:proofErr w:type="spellStart"/>
      <w:r w:rsidRPr="00F431CD">
        <w:rPr>
          <w:rFonts w:ascii="Arial" w:hAnsi="Arial" w:cs="Arial"/>
          <w:color w:val="000000" w:themeColor="text1"/>
          <w:sz w:val="24"/>
          <w:szCs w:val="24"/>
          <w:lang w:val="mn-MN"/>
        </w:rPr>
        <w:t>корпораци</w:t>
      </w:r>
      <w:proofErr w:type="spellEnd"/>
      <w:r w:rsidRPr="00F431CD">
        <w:rPr>
          <w:rFonts w:ascii="Arial" w:hAnsi="Arial" w:cs="Arial"/>
          <w:color w:val="000000" w:themeColor="text1"/>
          <w:sz w:val="24"/>
          <w:szCs w:val="24"/>
          <w:lang w:val="mn-MN"/>
        </w:rPr>
        <w:t xml:space="preserve">, </w:t>
      </w:r>
      <w:proofErr w:type="spellStart"/>
      <w:r w:rsidRPr="00F431CD">
        <w:rPr>
          <w:rFonts w:ascii="Arial" w:hAnsi="Arial" w:cs="Arial"/>
          <w:color w:val="000000" w:themeColor="text1"/>
          <w:sz w:val="24"/>
          <w:szCs w:val="24"/>
          <w:lang w:val="mn-MN"/>
        </w:rPr>
        <w:t>Монцамэ</w:t>
      </w:r>
      <w:proofErr w:type="spellEnd"/>
      <w:r w:rsidRPr="00F431CD">
        <w:rPr>
          <w:rFonts w:ascii="Arial" w:hAnsi="Arial" w:cs="Arial"/>
          <w:color w:val="000000" w:themeColor="text1"/>
          <w:sz w:val="24"/>
          <w:szCs w:val="24"/>
          <w:lang w:val="mn-MN"/>
        </w:rPr>
        <w:t xml:space="preserve"> агентлагийн удирдах албан тушаалтан; </w:t>
      </w:r>
      <w:r w:rsidRPr="00F431CD">
        <w:rPr>
          <w:rFonts w:ascii="Arial" w:hAnsi="Arial" w:cs="Arial"/>
          <w:i/>
          <w:iCs/>
          <w:color w:val="0066FF"/>
          <w:sz w:val="24"/>
          <w:szCs w:val="24"/>
          <w:lang w:val="mn-MN"/>
        </w:rPr>
        <w:t>(Энэ заалтад УИХ-ын Хууль зүйн Байнгын хорооны 2025 оны 1 дүгээр сарын 15-ны өдрийн 01 дүгээр тогтоолоор нэмэлт, өөрчлөлт орсон.)</w:t>
      </w:r>
    </w:p>
    <w:p w14:paraId="6223AF26"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0E0336D9"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1.11.Төрийн зорилт, чиг үүргийг хэрэгжүүлэх зорилгоор Монгол Улсаас гадаад улстай байгуулсан Олон улсын гэрээ, хэлэлцээр, Засгийн газар хоорондын гэрээ, зээл, тусламж, төсөл, хөтөлбөр хэрэгжүүлж байгаа хуулийн этгээдийн зохицуулагч,  нэгжийн удирдах албан тушаалтан;</w:t>
      </w:r>
    </w:p>
    <w:p w14:paraId="2C5BE7D8"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5CDA081B"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1.12.Төрийн тодорхой чиг үүрэг, зорилтыг санхүүжүүлэх зориулалттай Засгийн газрын тусгай сангийн зохицуулагч болон нэгжийн удирдах албан тушаалтан;</w:t>
      </w:r>
    </w:p>
    <w:p w14:paraId="3375EE51"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4E447297"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1.13.Ерөнхий нягтлан бодогч, ахлах нягтлан бодогч;</w:t>
      </w:r>
    </w:p>
    <w:p w14:paraId="32ECEA8A"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45EE8840"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1.14.Ирээдүйн өв сангийн тухай хуулийн 4.1.7-д заасан Ирээдүйн өв сан корпорацын эрх бүхий албан тушаалтан, хяналтын зөвлөлийн гишүүн;</w:t>
      </w:r>
    </w:p>
    <w:p w14:paraId="6AEDCA1A"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3F6F32E5"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1.15.Төрийн тодорхой чиг үүрэг, ажил үйлчилгээг холбогдох хууль, гэрээний үндсэн дээр хэрэгжүүлдэг Засгийн газрын бус байгууллага /төрийн бус байгууллага/, нийтийн эрх зүйн хуулийн этгээдийн удирдах албан тушаалтан;</w:t>
      </w:r>
    </w:p>
    <w:p w14:paraId="280040F4"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2CC8883D"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t>2. Монгол Улсын Ерөнхийлөгчийн сонгууль, Монгол Улсын Их Хурлын сонгууль, аймаг, нийслэл, сум, дүүргийн иргэдийн Төлөөлөгчдийн Хурлын сонгуульд нэр дэвшигч.</w:t>
      </w:r>
    </w:p>
    <w:p w14:paraId="241F5D76"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62512E6A"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r w:rsidRPr="00F431CD">
        <w:rPr>
          <w:rFonts w:ascii="Arial" w:hAnsi="Arial" w:cs="Arial"/>
          <w:color w:val="000000" w:themeColor="text1"/>
          <w:sz w:val="24"/>
          <w:szCs w:val="24"/>
          <w:lang w:val="mn-MN"/>
        </w:rPr>
        <w:lastRenderedPageBreak/>
        <w:t xml:space="preserve">3. Авлигын эсрэг хуулийн 4 дүгээр зүйлийн 4.1.8-д заасны дагуу авлига, ашиг сонирхлын зөрчилд өртөх </w:t>
      </w:r>
      <w:proofErr w:type="spellStart"/>
      <w:r w:rsidRPr="00F431CD">
        <w:rPr>
          <w:rFonts w:ascii="Arial" w:hAnsi="Arial" w:cs="Arial"/>
          <w:color w:val="000000" w:themeColor="text1"/>
          <w:sz w:val="24"/>
          <w:szCs w:val="24"/>
          <w:lang w:val="mn-MN"/>
        </w:rPr>
        <w:t>эрсдлийг</w:t>
      </w:r>
      <w:proofErr w:type="spellEnd"/>
      <w:r w:rsidRPr="00F431CD">
        <w:rPr>
          <w:rFonts w:ascii="Arial" w:hAnsi="Arial" w:cs="Arial"/>
          <w:color w:val="000000" w:themeColor="text1"/>
          <w:sz w:val="24"/>
          <w:szCs w:val="24"/>
          <w:lang w:val="mn-MN"/>
        </w:rPr>
        <w:t xml:space="preserve"> үндэслэн Авлигатай тэмцэх газрын даргаас баталсан мэдүүлэг гаргах албан тушаалтан. </w:t>
      </w:r>
    </w:p>
    <w:p w14:paraId="5F6E7B56"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2C7E827C"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p w14:paraId="0C60ACA3" w14:textId="77777777" w:rsidR="00E3519F" w:rsidRPr="00F431CD" w:rsidRDefault="00E3519F" w:rsidP="00E3519F">
      <w:pPr>
        <w:shd w:val="clear" w:color="auto" w:fill="FFFFFF" w:themeFill="background1"/>
        <w:spacing w:after="0" w:line="240" w:lineRule="auto"/>
        <w:ind w:firstLine="720"/>
        <w:contextualSpacing/>
        <w:jc w:val="both"/>
        <w:rPr>
          <w:rFonts w:ascii="Arial" w:hAnsi="Arial" w:cs="Arial"/>
          <w:color w:val="000000" w:themeColor="text1"/>
          <w:sz w:val="24"/>
          <w:szCs w:val="24"/>
          <w:lang w:val="mn-MN"/>
        </w:rPr>
      </w:pPr>
    </w:p>
    <w:bookmarkEnd w:id="0"/>
    <w:p w14:paraId="73CB97AB" w14:textId="77777777" w:rsidR="00E3519F" w:rsidRPr="00F431CD" w:rsidRDefault="00E3519F" w:rsidP="00E3519F">
      <w:pPr>
        <w:spacing w:after="0" w:line="240" w:lineRule="auto"/>
        <w:contextualSpacing/>
        <w:jc w:val="center"/>
        <w:rPr>
          <w:rFonts w:ascii="Arial" w:hAnsi="Arial" w:cs="Arial"/>
          <w:color w:val="000000" w:themeColor="text1"/>
          <w:sz w:val="24"/>
          <w:szCs w:val="24"/>
          <w:lang w:val="mn-MN"/>
        </w:rPr>
      </w:pPr>
    </w:p>
    <w:p w14:paraId="64866CA3" w14:textId="77777777" w:rsidR="00E3519F" w:rsidRPr="00F431CD" w:rsidRDefault="00E3519F" w:rsidP="00E3519F">
      <w:pPr>
        <w:spacing w:after="0" w:line="240" w:lineRule="auto"/>
        <w:contextualSpacing/>
        <w:jc w:val="center"/>
        <w:rPr>
          <w:rFonts w:ascii="Arial" w:hAnsi="Arial" w:cs="Arial"/>
          <w:color w:val="000000" w:themeColor="text1"/>
          <w:sz w:val="24"/>
          <w:szCs w:val="24"/>
          <w:lang w:val="mn-MN"/>
        </w:rPr>
      </w:pPr>
    </w:p>
    <w:p w14:paraId="69954385" w14:textId="14028A40" w:rsidR="00E3519F" w:rsidRPr="00F431CD" w:rsidRDefault="00E3519F" w:rsidP="00E3519F">
      <w:pPr>
        <w:spacing w:line="240" w:lineRule="auto"/>
        <w:contextualSpacing/>
        <w:jc w:val="center"/>
        <w:rPr>
          <w:rFonts w:ascii="Arial" w:hAnsi="Arial" w:cs="Arial"/>
          <w:color w:val="000000" w:themeColor="text1"/>
          <w:lang w:val="mn-MN"/>
        </w:rPr>
      </w:pPr>
      <w:r w:rsidRPr="00F431CD">
        <w:rPr>
          <w:rFonts w:ascii="Arial" w:hAnsi="Arial" w:cs="Arial"/>
          <w:color w:val="000000" w:themeColor="text1"/>
          <w:sz w:val="24"/>
          <w:szCs w:val="24"/>
          <w:lang w:val="mn-MN"/>
        </w:rPr>
        <w:t>---oOo---</w:t>
      </w:r>
    </w:p>
    <w:p w14:paraId="6EC6347A" w14:textId="77777777" w:rsidR="00E3519F" w:rsidRPr="00F431CD" w:rsidRDefault="00E3519F" w:rsidP="003B036B">
      <w:pPr>
        <w:spacing w:line="240" w:lineRule="auto"/>
        <w:contextualSpacing/>
        <w:jc w:val="center"/>
        <w:rPr>
          <w:rFonts w:ascii="Arial" w:hAnsi="Arial" w:cs="Arial"/>
          <w:color w:val="000000" w:themeColor="text1"/>
          <w:lang w:val="mn-MN"/>
        </w:rPr>
      </w:pPr>
    </w:p>
    <w:p w14:paraId="338D09E0" w14:textId="77777777" w:rsidR="00E3519F" w:rsidRPr="00F431CD" w:rsidRDefault="00E3519F" w:rsidP="003B036B">
      <w:pPr>
        <w:spacing w:line="240" w:lineRule="auto"/>
        <w:contextualSpacing/>
        <w:jc w:val="center"/>
        <w:rPr>
          <w:rFonts w:ascii="Arial" w:hAnsi="Arial" w:cs="Arial"/>
          <w:color w:val="000000" w:themeColor="text1"/>
          <w:lang w:val="mn-MN"/>
        </w:rPr>
      </w:pPr>
    </w:p>
    <w:p w14:paraId="2C2FC271" w14:textId="77777777" w:rsidR="00E3519F" w:rsidRPr="00F431CD" w:rsidRDefault="00E3519F" w:rsidP="003B036B">
      <w:pPr>
        <w:spacing w:line="240" w:lineRule="auto"/>
        <w:contextualSpacing/>
        <w:jc w:val="center"/>
        <w:rPr>
          <w:rFonts w:ascii="Arial" w:hAnsi="Arial" w:cs="Arial"/>
          <w:color w:val="000000" w:themeColor="text1"/>
          <w:lang w:val="mn-MN"/>
        </w:rPr>
      </w:pPr>
    </w:p>
    <w:p w14:paraId="11C05E22" w14:textId="77777777" w:rsidR="00E3519F" w:rsidRPr="00F431CD" w:rsidRDefault="00E3519F" w:rsidP="003B036B">
      <w:pPr>
        <w:spacing w:line="240" w:lineRule="auto"/>
        <w:contextualSpacing/>
        <w:jc w:val="center"/>
        <w:rPr>
          <w:rFonts w:ascii="Arial" w:hAnsi="Arial" w:cs="Arial"/>
          <w:color w:val="000000" w:themeColor="text1"/>
          <w:lang w:val="mn-MN"/>
        </w:rPr>
      </w:pPr>
    </w:p>
    <w:p w14:paraId="2E152E17" w14:textId="77777777" w:rsidR="00E3519F" w:rsidRPr="00F431CD" w:rsidRDefault="00E3519F" w:rsidP="003B036B">
      <w:pPr>
        <w:spacing w:line="240" w:lineRule="auto"/>
        <w:contextualSpacing/>
        <w:jc w:val="center"/>
        <w:rPr>
          <w:rFonts w:ascii="Arial" w:hAnsi="Arial" w:cs="Arial"/>
          <w:color w:val="000000" w:themeColor="text1"/>
          <w:lang w:val="mn-MN"/>
        </w:rPr>
      </w:pPr>
    </w:p>
    <w:p w14:paraId="7F26E699" w14:textId="77777777" w:rsidR="00E3519F" w:rsidRPr="00F431CD" w:rsidRDefault="00E3519F" w:rsidP="003B036B">
      <w:pPr>
        <w:spacing w:line="240" w:lineRule="auto"/>
        <w:contextualSpacing/>
        <w:jc w:val="center"/>
        <w:rPr>
          <w:rFonts w:ascii="Arial" w:hAnsi="Arial" w:cs="Arial"/>
          <w:sz w:val="24"/>
          <w:szCs w:val="24"/>
          <w:lang w:val="mn-MN"/>
        </w:rPr>
      </w:pPr>
    </w:p>
    <w:sectPr w:rsidR="00E3519F" w:rsidRPr="00F431CD" w:rsidSect="00D6589E">
      <w:pgSz w:w="11906" w:h="16838" w:code="9"/>
      <w:pgMar w:top="851" w:right="851"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6044E"/>
    <w:multiLevelType w:val="hybridMultilevel"/>
    <w:tmpl w:val="ED346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92C44"/>
    <w:multiLevelType w:val="hybridMultilevel"/>
    <w:tmpl w:val="FD7E630E"/>
    <w:lvl w:ilvl="0" w:tplc="D04ED48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3CE72C26"/>
    <w:multiLevelType w:val="hybridMultilevel"/>
    <w:tmpl w:val="E3803A66"/>
    <w:lvl w:ilvl="0" w:tplc="DC9A8A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437482887">
    <w:abstractNumId w:val="0"/>
  </w:num>
  <w:num w:numId="2" w16cid:durableId="1821313205">
    <w:abstractNumId w:val="2"/>
  </w:num>
  <w:num w:numId="3" w16cid:durableId="630867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E9"/>
    <w:rsid w:val="0002064A"/>
    <w:rsid w:val="00031836"/>
    <w:rsid w:val="000327BC"/>
    <w:rsid w:val="00035592"/>
    <w:rsid w:val="00045F27"/>
    <w:rsid w:val="00082592"/>
    <w:rsid w:val="000C0E1C"/>
    <w:rsid w:val="000D6960"/>
    <w:rsid w:val="00107721"/>
    <w:rsid w:val="00150064"/>
    <w:rsid w:val="00174584"/>
    <w:rsid w:val="001B07D6"/>
    <w:rsid w:val="001C7FFC"/>
    <w:rsid w:val="001D3198"/>
    <w:rsid w:val="001E1AFE"/>
    <w:rsid w:val="002073D7"/>
    <w:rsid w:val="002661B0"/>
    <w:rsid w:val="002A0A91"/>
    <w:rsid w:val="002C36FC"/>
    <w:rsid w:val="002C4BEA"/>
    <w:rsid w:val="00301B58"/>
    <w:rsid w:val="00305508"/>
    <w:rsid w:val="00306E62"/>
    <w:rsid w:val="00310D55"/>
    <w:rsid w:val="00351135"/>
    <w:rsid w:val="00365B87"/>
    <w:rsid w:val="003757AF"/>
    <w:rsid w:val="003B036B"/>
    <w:rsid w:val="003C4FBD"/>
    <w:rsid w:val="003D1E4C"/>
    <w:rsid w:val="003F78B9"/>
    <w:rsid w:val="00426BF7"/>
    <w:rsid w:val="004537FB"/>
    <w:rsid w:val="00461407"/>
    <w:rsid w:val="00477E3D"/>
    <w:rsid w:val="004803F0"/>
    <w:rsid w:val="004A2339"/>
    <w:rsid w:val="004C6D0D"/>
    <w:rsid w:val="004D3CAF"/>
    <w:rsid w:val="005108C6"/>
    <w:rsid w:val="00567507"/>
    <w:rsid w:val="005A73D3"/>
    <w:rsid w:val="005B37AF"/>
    <w:rsid w:val="005E5BD1"/>
    <w:rsid w:val="00600071"/>
    <w:rsid w:val="00624F65"/>
    <w:rsid w:val="006401B1"/>
    <w:rsid w:val="00661045"/>
    <w:rsid w:val="006A0531"/>
    <w:rsid w:val="006C36FC"/>
    <w:rsid w:val="00731EC7"/>
    <w:rsid w:val="00775E82"/>
    <w:rsid w:val="00791616"/>
    <w:rsid w:val="007A156F"/>
    <w:rsid w:val="007A79CD"/>
    <w:rsid w:val="007C29A0"/>
    <w:rsid w:val="007F0E0C"/>
    <w:rsid w:val="008024E2"/>
    <w:rsid w:val="00803FFF"/>
    <w:rsid w:val="00810F6A"/>
    <w:rsid w:val="0082084A"/>
    <w:rsid w:val="0085702E"/>
    <w:rsid w:val="0089672E"/>
    <w:rsid w:val="008A6BD4"/>
    <w:rsid w:val="008C4AC4"/>
    <w:rsid w:val="00907C24"/>
    <w:rsid w:val="00942C6F"/>
    <w:rsid w:val="009553E4"/>
    <w:rsid w:val="00964974"/>
    <w:rsid w:val="00971887"/>
    <w:rsid w:val="009745F8"/>
    <w:rsid w:val="00974DB9"/>
    <w:rsid w:val="009B6E0D"/>
    <w:rsid w:val="009F5957"/>
    <w:rsid w:val="00A01BF5"/>
    <w:rsid w:val="00A0306F"/>
    <w:rsid w:val="00A246A4"/>
    <w:rsid w:val="00A63492"/>
    <w:rsid w:val="00A65128"/>
    <w:rsid w:val="00A93164"/>
    <w:rsid w:val="00AC58F7"/>
    <w:rsid w:val="00AE03B7"/>
    <w:rsid w:val="00B2000D"/>
    <w:rsid w:val="00B578F8"/>
    <w:rsid w:val="00B64B35"/>
    <w:rsid w:val="00B84E36"/>
    <w:rsid w:val="00BB1563"/>
    <w:rsid w:val="00BC2A4C"/>
    <w:rsid w:val="00C02E86"/>
    <w:rsid w:val="00C274AD"/>
    <w:rsid w:val="00C32907"/>
    <w:rsid w:val="00C34C30"/>
    <w:rsid w:val="00C34F08"/>
    <w:rsid w:val="00C613A0"/>
    <w:rsid w:val="00CB21FA"/>
    <w:rsid w:val="00CC0A70"/>
    <w:rsid w:val="00CD0071"/>
    <w:rsid w:val="00CE13E2"/>
    <w:rsid w:val="00D06447"/>
    <w:rsid w:val="00D1108E"/>
    <w:rsid w:val="00D115BC"/>
    <w:rsid w:val="00D510AF"/>
    <w:rsid w:val="00D6589E"/>
    <w:rsid w:val="00D663F9"/>
    <w:rsid w:val="00D759CB"/>
    <w:rsid w:val="00D84EA6"/>
    <w:rsid w:val="00DE5773"/>
    <w:rsid w:val="00DF5BA9"/>
    <w:rsid w:val="00DF5C6C"/>
    <w:rsid w:val="00E033AB"/>
    <w:rsid w:val="00E0349B"/>
    <w:rsid w:val="00E055E6"/>
    <w:rsid w:val="00E05D6A"/>
    <w:rsid w:val="00E3519F"/>
    <w:rsid w:val="00E57A24"/>
    <w:rsid w:val="00E61506"/>
    <w:rsid w:val="00E61A15"/>
    <w:rsid w:val="00EA27B5"/>
    <w:rsid w:val="00EB03E9"/>
    <w:rsid w:val="00EC038D"/>
    <w:rsid w:val="00EC1084"/>
    <w:rsid w:val="00ED1DEE"/>
    <w:rsid w:val="00F13642"/>
    <w:rsid w:val="00F354FF"/>
    <w:rsid w:val="00F431CD"/>
    <w:rsid w:val="00F63529"/>
    <w:rsid w:val="00F700C7"/>
    <w:rsid w:val="00FB07CB"/>
    <w:rsid w:val="00FB75F1"/>
    <w:rsid w:val="00FD0A05"/>
    <w:rsid w:val="00FD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67B6"/>
  <w15:chartTrackingRefBased/>
  <w15:docId w15:val="{33D5607F-B167-4649-98E0-DD789927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
    <w:basedOn w:val="Normal"/>
    <w:link w:val="ListParagraphChar"/>
    <w:uiPriority w:val="34"/>
    <w:qFormat/>
    <w:rsid w:val="00EB03E9"/>
    <w:pPr>
      <w:ind w:left="720"/>
      <w:contextualSpacing/>
    </w:pPr>
  </w:style>
  <w:style w:type="table" w:styleId="TableGrid">
    <w:name w:val="Table Grid"/>
    <w:basedOn w:val="TableNormal"/>
    <w:uiPriority w:val="39"/>
    <w:rsid w:val="00600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BF5"/>
    <w:rPr>
      <w:rFonts w:ascii="Segoe UI" w:hAnsi="Segoe UI" w:cs="Segoe UI"/>
      <w:sz w:val="18"/>
      <w:szCs w:val="18"/>
    </w:rPr>
  </w:style>
  <w:style w:type="character" w:customStyle="1" w:styleId="highlight">
    <w:name w:val="highlight"/>
    <w:basedOn w:val="DefaultParagraphFont"/>
    <w:rsid w:val="004803F0"/>
  </w:style>
  <w:style w:type="character" w:customStyle="1" w:styleId="ListParagraphChar">
    <w:name w:val="List Paragraph Char"/>
    <w:aliases w:val="List Paragraph1 Char"/>
    <w:link w:val="ListParagraph"/>
    <w:uiPriority w:val="34"/>
    <w:locked/>
    <w:rsid w:val="006A0531"/>
  </w:style>
  <w:style w:type="table" w:customStyle="1" w:styleId="TableGrid1">
    <w:name w:val="Table Grid1"/>
    <w:basedOn w:val="TableNormal"/>
    <w:next w:val="TableGrid"/>
    <w:uiPriority w:val="59"/>
    <w:rsid w:val="006A05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rsid w:val="006A0531"/>
    <w:rPr>
      <w:rFonts w:ascii="Arial" w:eastAsia="Arial" w:hAnsi="Arial" w:cs="Arial"/>
      <w:b w:val="0"/>
      <w:bCs w:val="0"/>
      <w:i w:val="0"/>
      <w:iCs w:val="0"/>
      <w:smallCaps w:val="0"/>
      <w:strike w:val="0"/>
      <w:color w:val="000000"/>
      <w:spacing w:val="0"/>
      <w:w w:val="100"/>
      <w:position w:val="0"/>
      <w:sz w:val="19"/>
      <w:szCs w:val="19"/>
      <w:u w:val="none"/>
      <w:lang w:val="mn-MN"/>
    </w:rPr>
  </w:style>
  <w:style w:type="character" w:styleId="CommentReference">
    <w:name w:val="annotation reference"/>
    <w:basedOn w:val="DefaultParagraphFont"/>
    <w:uiPriority w:val="99"/>
    <w:semiHidden/>
    <w:unhideWhenUsed/>
    <w:rsid w:val="00E05D6A"/>
    <w:rPr>
      <w:sz w:val="18"/>
      <w:szCs w:val="18"/>
    </w:rPr>
  </w:style>
  <w:style w:type="paragraph" w:styleId="CommentText">
    <w:name w:val="annotation text"/>
    <w:basedOn w:val="Normal"/>
    <w:link w:val="CommentTextChar"/>
    <w:uiPriority w:val="99"/>
    <w:semiHidden/>
    <w:unhideWhenUsed/>
    <w:rsid w:val="00E05D6A"/>
    <w:pPr>
      <w:spacing w:line="240" w:lineRule="auto"/>
    </w:pPr>
    <w:rPr>
      <w:sz w:val="24"/>
      <w:szCs w:val="24"/>
    </w:rPr>
  </w:style>
  <w:style w:type="character" w:customStyle="1" w:styleId="CommentTextChar">
    <w:name w:val="Comment Text Char"/>
    <w:basedOn w:val="DefaultParagraphFont"/>
    <w:link w:val="CommentText"/>
    <w:uiPriority w:val="99"/>
    <w:semiHidden/>
    <w:rsid w:val="00E05D6A"/>
    <w:rPr>
      <w:sz w:val="24"/>
      <w:szCs w:val="24"/>
    </w:rPr>
  </w:style>
  <w:style w:type="paragraph" w:styleId="CommentSubject">
    <w:name w:val="annotation subject"/>
    <w:basedOn w:val="CommentText"/>
    <w:next w:val="CommentText"/>
    <w:link w:val="CommentSubjectChar"/>
    <w:uiPriority w:val="99"/>
    <w:semiHidden/>
    <w:unhideWhenUsed/>
    <w:rsid w:val="00E05D6A"/>
    <w:rPr>
      <w:b/>
      <w:bCs/>
      <w:sz w:val="20"/>
      <w:szCs w:val="20"/>
    </w:rPr>
  </w:style>
  <w:style w:type="character" w:customStyle="1" w:styleId="CommentSubjectChar">
    <w:name w:val="Comment Subject Char"/>
    <w:basedOn w:val="CommentTextChar"/>
    <w:link w:val="CommentSubject"/>
    <w:uiPriority w:val="99"/>
    <w:semiHidden/>
    <w:rsid w:val="00E05D6A"/>
    <w:rPr>
      <w:b/>
      <w:bCs/>
      <w:sz w:val="20"/>
      <w:szCs w:val="20"/>
    </w:rPr>
  </w:style>
  <w:style w:type="paragraph" w:styleId="NormalWeb">
    <w:name w:val="Normal (Web)"/>
    <w:basedOn w:val="Normal"/>
    <w:uiPriority w:val="99"/>
    <w:semiHidden/>
    <w:unhideWhenUsed/>
    <w:rsid w:val="00D06447"/>
    <w:pPr>
      <w:spacing w:before="100" w:beforeAutospacing="1" w:after="100" w:afterAutospacing="1" w:line="240" w:lineRule="auto"/>
    </w:pPr>
    <w:rPr>
      <w:rFonts w:ascii="Times New Roman" w:hAnsi="Times New Roman" w:cs="Times New Roman"/>
      <w:sz w:val="24"/>
      <w:szCs w:val="24"/>
    </w:rPr>
  </w:style>
  <w:style w:type="character" w:customStyle="1" w:styleId="pull-right">
    <w:name w:val="pull-right"/>
    <w:basedOn w:val="DefaultParagraphFont"/>
    <w:rsid w:val="00D06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01721">
      <w:bodyDiv w:val="1"/>
      <w:marLeft w:val="0"/>
      <w:marRight w:val="0"/>
      <w:marTop w:val="0"/>
      <w:marBottom w:val="0"/>
      <w:divBdr>
        <w:top w:val="none" w:sz="0" w:space="0" w:color="auto"/>
        <w:left w:val="none" w:sz="0" w:space="0" w:color="auto"/>
        <w:bottom w:val="none" w:sz="0" w:space="0" w:color="auto"/>
        <w:right w:val="none" w:sz="0" w:space="0" w:color="auto"/>
      </w:divBdr>
    </w:div>
    <w:div w:id="1094130290">
      <w:bodyDiv w:val="1"/>
      <w:marLeft w:val="0"/>
      <w:marRight w:val="0"/>
      <w:marTop w:val="0"/>
      <w:marBottom w:val="0"/>
      <w:divBdr>
        <w:top w:val="none" w:sz="0" w:space="0" w:color="auto"/>
        <w:left w:val="none" w:sz="0" w:space="0" w:color="auto"/>
        <w:bottom w:val="none" w:sz="0" w:space="0" w:color="auto"/>
        <w:right w:val="none" w:sz="0" w:space="0" w:color="auto"/>
      </w:divBdr>
    </w:div>
    <w:div w:id="1459881397">
      <w:bodyDiv w:val="1"/>
      <w:marLeft w:val="0"/>
      <w:marRight w:val="0"/>
      <w:marTop w:val="0"/>
      <w:marBottom w:val="0"/>
      <w:divBdr>
        <w:top w:val="none" w:sz="0" w:space="0" w:color="auto"/>
        <w:left w:val="none" w:sz="0" w:space="0" w:color="auto"/>
        <w:bottom w:val="none" w:sz="0" w:space="0" w:color="auto"/>
        <w:right w:val="none" w:sz="0" w:space="0" w:color="auto"/>
      </w:divBdr>
    </w:div>
    <w:div w:id="1755782225">
      <w:bodyDiv w:val="1"/>
      <w:marLeft w:val="0"/>
      <w:marRight w:val="0"/>
      <w:marTop w:val="0"/>
      <w:marBottom w:val="0"/>
      <w:divBdr>
        <w:top w:val="none" w:sz="0" w:space="0" w:color="auto"/>
        <w:left w:val="none" w:sz="0" w:space="0" w:color="auto"/>
        <w:bottom w:val="none" w:sz="0" w:space="0" w:color="auto"/>
        <w:right w:val="none" w:sz="0" w:space="0" w:color="auto"/>
      </w:divBdr>
    </w:div>
    <w:div w:id="2067947687">
      <w:bodyDiv w:val="1"/>
      <w:marLeft w:val="0"/>
      <w:marRight w:val="0"/>
      <w:marTop w:val="0"/>
      <w:marBottom w:val="0"/>
      <w:divBdr>
        <w:top w:val="none" w:sz="0" w:space="0" w:color="auto"/>
        <w:left w:val="none" w:sz="0" w:space="0" w:color="auto"/>
        <w:bottom w:val="none" w:sz="0" w:space="0" w:color="auto"/>
        <w:right w:val="none" w:sz="0" w:space="0" w:color="auto"/>
      </w:divBdr>
      <w:divsChild>
        <w:div w:id="631518093">
          <w:marLeft w:val="0"/>
          <w:marRight w:val="0"/>
          <w:marTop w:val="300"/>
          <w:marBottom w:val="0"/>
          <w:divBdr>
            <w:top w:val="none" w:sz="0" w:space="0" w:color="auto"/>
            <w:left w:val="none" w:sz="0" w:space="0" w:color="auto"/>
            <w:bottom w:val="none" w:sz="0" w:space="0" w:color="auto"/>
            <w:right w:val="none" w:sz="0" w:space="0" w:color="auto"/>
          </w:divBdr>
        </w:div>
        <w:div w:id="908031595">
          <w:marLeft w:val="0"/>
          <w:marRight w:val="0"/>
          <w:marTop w:val="150"/>
          <w:marBottom w:val="0"/>
          <w:divBdr>
            <w:top w:val="none" w:sz="0" w:space="0" w:color="auto"/>
            <w:left w:val="none" w:sz="0" w:space="0" w:color="auto"/>
            <w:bottom w:val="none" w:sz="0" w:space="0" w:color="auto"/>
            <w:right w:val="none" w:sz="0" w:space="0" w:color="auto"/>
          </w:divBdr>
        </w:div>
        <w:div w:id="405222564">
          <w:marLeft w:val="0"/>
          <w:marRight w:val="0"/>
          <w:marTop w:val="150"/>
          <w:marBottom w:val="0"/>
          <w:divBdr>
            <w:top w:val="none" w:sz="0" w:space="0" w:color="auto"/>
            <w:left w:val="none" w:sz="0" w:space="0" w:color="auto"/>
            <w:bottom w:val="none" w:sz="0" w:space="0" w:color="auto"/>
            <w:right w:val="none" w:sz="0" w:space="0" w:color="auto"/>
          </w:divBdr>
        </w:div>
        <w:div w:id="264070698">
          <w:marLeft w:val="0"/>
          <w:marRight w:val="0"/>
          <w:marTop w:val="150"/>
          <w:marBottom w:val="0"/>
          <w:divBdr>
            <w:top w:val="none" w:sz="0" w:space="0" w:color="auto"/>
            <w:left w:val="none" w:sz="0" w:space="0" w:color="auto"/>
            <w:bottom w:val="none" w:sz="0" w:space="0" w:color="auto"/>
            <w:right w:val="none" w:sz="0" w:space="0" w:color="auto"/>
          </w:divBdr>
        </w:div>
        <w:div w:id="272985319">
          <w:marLeft w:val="0"/>
          <w:marRight w:val="0"/>
          <w:marTop w:val="150"/>
          <w:marBottom w:val="0"/>
          <w:divBdr>
            <w:top w:val="none" w:sz="0" w:space="0" w:color="auto"/>
            <w:left w:val="none" w:sz="0" w:space="0" w:color="auto"/>
            <w:bottom w:val="none" w:sz="0" w:space="0" w:color="auto"/>
            <w:right w:val="none" w:sz="0" w:space="0" w:color="auto"/>
          </w:divBdr>
        </w:div>
        <w:div w:id="1890603144">
          <w:marLeft w:val="0"/>
          <w:marRight w:val="0"/>
          <w:marTop w:val="150"/>
          <w:marBottom w:val="0"/>
          <w:divBdr>
            <w:top w:val="none" w:sz="0" w:space="0" w:color="auto"/>
            <w:left w:val="none" w:sz="0" w:space="0" w:color="auto"/>
            <w:bottom w:val="none" w:sz="0" w:space="0" w:color="auto"/>
            <w:right w:val="none" w:sz="0" w:space="0" w:color="auto"/>
          </w:divBdr>
        </w:div>
        <w:div w:id="363530389">
          <w:marLeft w:val="0"/>
          <w:marRight w:val="0"/>
          <w:marTop w:val="150"/>
          <w:marBottom w:val="0"/>
          <w:divBdr>
            <w:top w:val="none" w:sz="0" w:space="0" w:color="auto"/>
            <w:left w:val="none" w:sz="0" w:space="0" w:color="auto"/>
            <w:bottom w:val="none" w:sz="0" w:space="0" w:color="auto"/>
            <w:right w:val="none" w:sz="0" w:space="0" w:color="auto"/>
          </w:divBdr>
        </w:div>
        <w:div w:id="1281063941">
          <w:marLeft w:val="0"/>
          <w:marRight w:val="0"/>
          <w:marTop w:val="150"/>
          <w:marBottom w:val="0"/>
          <w:divBdr>
            <w:top w:val="none" w:sz="0" w:space="0" w:color="auto"/>
            <w:left w:val="none" w:sz="0" w:space="0" w:color="auto"/>
            <w:bottom w:val="none" w:sz="0" w:space="0" w:color="auto"/>
            <w:right w:val="none" w:sz="0" w:space="0" w:color="auto"/>
          </w:divBdr>
        </w:div>
        <w:div w:id="2092700213">
          <w:marLeft w:val="0"/>
          <w:marRight w:val="0"/>
          <w:marTop w:val="150"/>
          <w:marBottom w:val="0"/>
          <w:divBdr>
            <w:top w:val="none" w:sz="0" w:space="0" w:color="auto"/>
            <w:left w:val="none" w:sz="0" w:space="0" w:color="auto"/>
            <w:bottom w:val="none" w:sz="0" w:space="0" w:color="auto"/>
            <w:right w:val="none" w:sz="0" w:space="0" w:color="auto"/>
          </w:divBdr>
        </w:div>
        <w:div w:id="1983192507">
          <w:marLeft w:val="0"/>
          <w:marRight w:val="0"/>
          <w:marTop w:val="150"/>
          <w:marBottom w:val="0"/>
          <w:divBdr>
            <w:top w:val="none" w:sz="0" w:space="0" w:color="auto"/>
            <w:left w:val="none" w:sz="0" w:space="0" w:color="auto"/>
            <w:bottom w:val="none" w:sz="0" w:space="0" w:color="auto"/>
            <w:right w:val="none" w:sz="0" w:space="0" w:color="auto"/>
          </w:divBdr>
        </w:div>
        <w:div w:id="255670886">
          <w:marLeft w:val="0"/>
          <w:marRight w:val="0"/>
          <w:marTop w:val="150"/>
          <w:marBottom w:val="0"/>
          <w:divBdr>
            <w:top w:val="none" w:sz="0" w:space="0" w:color="auto"/>
            <w:left w:val="none" w:sz="0" w:space="0" w:color="auto"/>
            <w:bottom w:val="none" w:sz="0" w:space="0" w:color="auto"/>
            <w:right w:val="none" w:sz="0" w:space="0" w:color="auto"/>
          </w:divBdr>
        </w:div>
      </w:divsChild>
    </w:div>
    <w:div w:id="20894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4</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Enkhtaivan Zugeerbai</dc:creator>
  <cp:keywords/>
  <dc:description/>
  <cp:lastModifiedBy>Saruulzaya Buuvei</cp:lastModifiedBy>
  <cp:revision>92</cp:revision>
  <cp:lastPrinted>2025-01-16T11:08:00Z</cp:lastPrinted>
  <dcterms:created xsi:type="dcterms:W3CDTF">2024-12-17T11:53:00Z</dcterms:created>
  <dcterms:modified xsi:type="dcterms:W3CDTF">2025-05-08T02:09:00Z</dcterms:modified>
</cp:coreProperties>
</file>