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8580" w14:textId="77777777" w:rsidR="00031836" w:rsidRPr="00E73A78" w:rsidRDefault="00031836" w:rsidP="00E57A24">
      <w:pPr>
        <w:spacing w:after="0" w:line="240" w:lineRule="auto"/>
        <w:contextualSpacing/>
        <w:jc w:val="center"/>
        <w:rPr>
          <w:rFonts w:ascii="Arial" w:eastAsia="Times New Roman" w:hAnsi="Arial" w:cs="Arial"/>
          <w:b/>
          <w:color w:val="000000" w:themeColor="text1"/>
          <w:sz w:val="24"/>
          <w:szCs w:val="24"/>
          <w:lang w:val="mn-MN"/>
        </w:rPr>
      </w:pPr>
      <w:r w:rsidRPr="00E73A78">
        <w:rPr>
          <w:rFonts w:ascii="Arial" w:eastAsia="Times New Roman" w:hAnsi="Arial" w:cs="Arial"/>
          <w:b/>
          <w:color w:val="000000" w:themeColor="text1"/>
          <w:sz w:val="24"/>
          <w:szCs w:val="24"/>
          <w:lang w:val="mn-MN"/>
        </w:rPr>
        <w:t xml:space="preserve">МОНГОЛ УЛСЫН ИХ ХУРЛЫН </w:t>
      </w:r>
    </w:p>
    <w:p w14:paraId="11C72C90" w14:textId="3E4CA772" w:rsidR="00E57A24" w:rsidRPr="00E73A78" w:rsidRDefault="00E57A24" w:rsidP="00E57A24">
      <w:pPr>
        <w:spacing w:after="0" w:line="240" w:lineRule="auto"/>
        <w:contextualSpacing/>
        <w:jc w:val="center"/>
        <w:rPr>
          <w:rFonts w:ascii="Arial" w:eastAsia="Times New Roman" w:hAnsi="Arial" w:cs="Arial"/>
          <w:b/>
          <w:color w:val="000000" w:themeColor="text1"/>
          <w:sz w:val="24"/>
          <w:szCs w:val="24"/>
          <w:lang w:val="mn-MN"/>
        </w:rPr>
      </w:pPr>
      <w:r w:rsidRPr="00E73A78">
        <w:rPr>
          <w:rFonts w:ascii="Arial" w:eastAsia="Times New Roman" w:hAnsi="Arial" w:cs="Arial"/>
          <w:b/>
          <w:color w:val="000000" w:themeColor="text1"/>
          <w:sz w:val="24"/>
          <w:szCs w:val="24"/>
          <w:lang w:val="mn-MN"/>
        </w:rPr>
        <w:t xml:space="preserve">БАЙНГЫН ХОРООНЫ </w:t>
      </w:r>
    </w:p>
    <w:p w14:paraId="21054105" w14:textId="77777777" w:rsidR="00E57A24" w:rsidRPr="00E73A78" w:rsidRDefault="00E57A24" w:rsidP="00E57A24">
      <w:pPr>
        <w:spacing w:after="0" w:line="240" w:lineRule="auto"/>
        <w:contextualSpacing/>
        <w:jc w:val="center"/>
        <w:rPr>
          <w:rFonts w:ascii="Arial" w:eastAsia="Times New Roman" w:hAnsi="Arial" w:cs="Arial"/>
          <w:b/>
          <w:color w:val="000000" w:themeColor="text1"/>
          <w:sz w:val="24"/>
          <w:szCs w:val="24"/>
          <w:lang w:val="mn-MN"/>
        </w:rPr>
      </w:pPr>
      <w:r w:rsidRPr="00E73A78">
        <w:rPr>
          <w:rFonts w:ascii="Arial" w:eastAsia="Times New Roman" w:hAnsi="Arial" w:cs="Arial"/>
          <w:b/>
          <w:color w:val="000000" w:themeColor="text1"/>
          <w:sz w:val="24"/>
          <w:szCs w:val="24"/>
          <w:lang w:val="mn-MN"/>
        </w:rPr>
        <w:t xml:space="preserve">  ТОГТООЛ</w:t>
      </w:r>
    </w:p>
    <w:p w14:paraId="619C12D7" w14:textId="77777777" w:rsidR="00E57A24" w:rsidRPr="00E73A78" w:rsidRDefault="00E57A24" w:rsidP="00E57A24">
      <w:pPr>
        <w:spacing w:after="0" w:line="240" w:lineRule="auto"/>
        <w:contextualSpacing/>
        <w:rPr>
          <w:rFonts w:ascii="Arial" w:eastAsia="Times New Roman" w:hAnsi="Arial" w:cs="Arial"/>
          <w:bCs/>
          <w:color w:val="000000" w:themeColor="text1"/>
          <w:sz w:val="24"/>
          <w:szCs w:val="24"/>
          <w:lang w:val="mn-MN"/>
        </w:rPr>
      </w:pPr>
    </w:p>
    <w:tbl>
      <w:tblPr>
        <w:tblStyle w:val="TableGrid1"/>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7"/>
        <w:gridCol w:w="1561"/>
        <w:gridCol w:w="2840"/>
      </w:tblGrid>
      <w:tr w:rsidR="00E57A24" w:rsidRPr="00E73A78" w14:paraId="2BF2405A" w14:textId="77777777" w:rsidTr="00BF56A2">
        <w:tc>
          <w:tcPr>
            <w:tcW w:w="5527" w:type="dxa"/>
          </w:tcPr>
          <w:p w14:paraId="3B8B9A85" w14:textId="77777777" w:rsidR="00E57A24" w:rsidRPr="00E73A78" w:rsidRDefault="00E57A24" w:rsidP="00BF56A2">
            <w:pPr>
              <w:contextualSpacing/>
              <w:rPr>
                <w:rFonts w:ascii="Arial" w:hAnsi="Arial" w:cs="Arial"/>
                <w:color w:val="000000" w:themeColor="text1"/>
                <w:sz w:val="24"/>
                <w:szCs w:val="24"/>
                <w:lang w:val="mn-MN"/>
              </w:rPr>
            </w:pPr>
            <w:r w:rsidRPr="00E73A78">
              <w:rPr>
                <w:rFonts w:ascii="Arial" w:hAnsi="Arial" w:cs="Arial"/>
                <w:color w:val="000000" w:themeColor="text1"/>
                <w:sz w:val="24"/>
                <w:szCs w:val="24"/>
                <w:lang w:val="mn-MN"/>
              </w:rPr>
              <w:t>2025 оны 01 дүгээр</w:t>
            </w:r>
          </w:p>
          <w:p w14:paraId="75B3C70A" w14:textId="3C6CD100" w:rsidR="00E57A24" w:rsidRPr="00E73A78" w:rsidRDefault="006401B1" w:rsidP="00BF56A2">
            <w:pPr>
              <w:ind w:right="-537"/>
              <w:contextualSpacing/>
              <w:rPr>
                <w:rFonts w:ascii="Arial" w:hAnsi="Arial" w:cs="Arial"/>
                <w:bCs/>
                <w:color w:val="000000" w:themeColor="text1"/>
                <w:sz w:val="24"/>
                <w:szCs w:val="24"/>
                <w:lang w:val="mn-MN"/>
              </w:rPr>
            </w:pPr>
            <w:r w:rsidRPr="00E73A78">
              <w:rPr>
                <w:rFonts w:ascii="Arial" w:hAnsi="Arial" w:cs="Arial"/>
                <w:color w:val="000000" w:themeColor="text1"/>
                <w:sz w:val="24"/>
                <w:szCs w:val="24"/>
                <w:lang w:val="mn-MN"/>
              </w:rPr>
              <w:t>с</w:t>
            </w:r>
            <w:r w:rsidR="00E57A24" w:rsidRPr="00E73A78">
              <w:rPr>
                <w:rFonts w:ascii="Arial" w:hAnsi="Arial" w:cs="Arial"/>
                <w:color w:val="000000" w:themeColor="text1"/>
                <w:sz w:val="24"/>
                <w:szCs w:val="24"/>
                <w:lang w:val="mn-MN"/>
              </w:rPr>
              <w:t>арын</w:t>
            </w:r>
            <w:r w:rsidR="00310D55" w:rsidRPr="00E73A78">
              <w:rPr>
                <w:rFonts w:ascii="Arial" w:hAnsi="Arial" w:cs="Arial"/>
                <w:color w:val="000000" w:themeColor="text1"/>
                <w:sz w:val="24"/>
                <w:szCs w:val="24"/>
                <w:lang w:val="mn-MN"/>
              </w:rPr>
              <w:t xml:space="preserve"> 15</w:t>
            </w:r>
            <w:r w:rsidR="00E57A24" w:rsidRPr="00E73A78">
              <w:rPr>
                <w:rFonts w:ascii="Arial" w:hAnsi="Arial" w:cs="Arial"/>
                <w:color w:val="000000" w:themeColor="text1"/>
                <w:sz w:val="24"/>
                <w:szCs w:val="24"/>
                <w:lang w:val="mn-MN"/>
              </w:rPr>
              <w:t>-ны өдөр                             Дугаар</w:t>
            </w:r>
            <w:r w:rsidR="00310D55" w:rsidRPr="00E73A78">
              <w:rPr>
                <w:rFonts w:ascii="Arial" w:hAnsi="Arial" w:cs="Arial"/>
                <w:color w:val="000000" w:themeColor="text1"/>
                <w:sz w:val="24"/>
                <w:szCs w:val="24"/>
                <w:lang w:val="mn-MN"/>
              </w:rPr>
              <w:t xml:space="preserve"> 01</w:t>
            </w:r>
          </w:p>
        </w:tc>
        <w:tc>
          <w:tcPr>
            <w:tcW w:w="1561" w:type="dxa"/>
          </w:tcPr>
          <w:p w14:paraId="0CE7CBF6" w14:textId="77777777" w:rsidR="00E57A24" w:rsidRPr="00E73A78" w:rsidRDefault="00E57A24" w:rsidP="00BF56A2">
            <w:pPr>
              <w:contextualSpacing/>
              <w:rPr>
                <w:rFonts w:ascii="Arial" w:hAnsi="Arial" w:cs="Arial"/>
                <w:color w:val="000000" w:themeColor="text1"/>
                <w:sz w:val="24"/>
                <w:szCs w:val="24"/>
                <w:lang w:val="mn-MN"/>
              </w:rPr>
            </w:pPr>
          </w:p>
        </w:tc>
        <w:tc>
          <w:tcPr>
            <w:tcW w:w="2840" w:type="dxa"/>
          </w:tcPr>
          <w:p w14:paraId="338863A0" w14:textId="77777777" w:rsidR="00E57A24" w:rsidRPr="00E73A78" w:rsidRDefault="00E57A24" w:rsidP="00BF56A2">
            <w:pPr>
              <w:contextualSpacing/>
              <w:jc w:val="center"/>
              <w:rPr>
                <w:rFonts w:ascii="Arial" w:hAnsi="Arial" w:cs="Arial"/>
                <w:color w:val="000000" w:themeColor="text1"/>
                <w:sz w:val="24"/>
                <w:szCs w:val="24"/>
                <w:lang w:val="mn-MN"/>
              </w:rPr>
            </w:pPr>
            <w:r w:rsidRPr="00E73A78">
              <w:rPr>
                <w:rFonts w:ascii="Arial" w:hAnsi="Arial" w:cs="Arial"/>
                <w:color w:val="000000" w:themeColor="text1"/>
                <w:sz w:val="24"/>
                <w:szCs w:val="24"/>
                <w:lang w:val="mn-MN"/>
              </w:rPr>
              <w:t xml:space="preserve"> Улаанбаатар </w:t>
            </w:r>
          </w:p>
          <w:p w14:paraId="1262C100" w14:textId="77777777" w:rsidR="00E57A24" w:rsidRPr="00E73A78" w:rsidRDefault="00E57A24" w:rsidP="00BF56A2">
            <w:pPr>
              <w:contextualSpacing/>
              <w:jc w:val="center"/>
              <w:rPr>
                <w:rFonts w:ascii="Arial" w:hAnsi="Arial" w:cs="Arial"/>
                <w:color w:val="000000" w:themeColor="text1"/>
                <w:sz w:val="24"/>
                <w:szCs w:val="24"/>
                <w:lang w:val="mn-MN"/>
              </w:rPr>
            </w:pPr>
            <w:r w:rsidRPr="00E73A78">
              <w:rPr>
                <w:rFonts w:ascii="Arial" w:hAnsi="Arial" w:cs="Arial"/>
                <w:color w:val="000000" w:themeColor="text1"/>
                <w:sz w:val="24"/>
                <w:szCs w:val="24"/>
                <w:lang w:val="mn-MN"/>
              </w:rPr>
              <w:t xml:space="preserve">   хот</w:t>
            </w:r>
          </w:p>
          <w:p w14:paraId="7192E89A" w14:textId="77777777" w:rsidR="00E57A24" w:rsidRPr="00E73A78" w:rsidRDefault="00E57A24" w:rsidP="00BF56A2">
            <w:pPr>
              <w:contextualSpacing/>
              <w:jc w:val="center"/>
              <w:rPr>
                <w:rFonts w:ascii="Arial" w:hAnsi="Arial" w:cs="Arial"/>
                <w:bCs/>
                <w:color w:val="000000" w:themeColor="text1"/>
                <w:sz w:val="24"/>
                <w:szCs w:val="24"/>
                <w:lang w:val="mn-MN"/>
              </w:rPr>
            </w:pPr>
          </w:p>
        </w:tc>
      </w:tr>
    </w:tbl>
    <w:p w14:paraId="079B7F76" w14:textId="77777777" w:rsidR="00E57A24" w:rsidRPr="00E73A78" w:rsidRDefault="00E57A24" w:rsidP="00E57A24">
      <w:pPr>
        <w:tabs>
          <w:tab w:val="left" w:pos="6549"/>
        </w:tabs>
        <w:spacing w:after="0" w:line="240" w:lineRule="auto"/>
        <w:contextualSpacing/>
        <w:jc w:val="center"/>
        <w:rPr>
          <w:rStyle w:val="BodyText1"/>
          <w:b/>
          <w:bCs/>
          <w:color w:val="000000" w:themeColor="text1"/>
          <w:sz w:val="24"/>
          <w:szCs w:val="24"/>
        </w:rPr>
      </w:pPr>
      <w:r w:rsidRPr="00E73A78">
        <w:rPr>
          <w:rStyle w:val="BodyText1"/>
          <w:b/>
          <w:bCs/>
          <w:color w:val="000000" w:themeColor="text1"/>
          <w:sz w:val="24"/>
          <w:szCs w:val="24"/>
        </w:rPr>
        <w:t xml:space="preserve">Журам, маягт, жагсаалт шинэчлэн батлах тухай </w:t>
      </w:r>
    </w:p>
    <w:p w14:paraId="73757F45" w14:textId="77777777" w:rsidR="00E57A24" w:rsidRPr="00E73A78" w:rsidRDefault="00E57A24" w:rsidP="00E57A24">
      <w:pPr>
        <w:tabs>
          <w:tab w:val="left" w:pos="6549"/>
        </w:tabs>
        <w:spacing w:after="0" w:line="240" w:lineRule="auto"/>
        <w:contextualSpacing/>
        <w:jc w:val="center"/>
        <w:rPr>
          <w:rFonts w:ascii="Arial" w:eastAsia="Arial" w:hAnsi="Arial" w:cs="Arial"/>
          <w:b/>
          <w:bCs/>
          <w:color w:val="000000" w:themeColor="text1"/>
          <w:sz w:val="24"/>
          <w:szCs w:val="24"/>
          <w:lang w:val="mn-MN"/>
        </w:rPr>
      </w:pPr>
      <w:r w:rsidRPr="00E73A78">
        <w:rPr>
          <w:rStyle w:val="BodyText1"/>
          <w:b/>
          <w:bCs/>
          <w:color w:val="000000" w:themeColor="text1"/>
          <w:sz w:val="24"/>
          <w:szCs w:val="24"/>
        </w:rPr>
        <w:t>тогтоолд нэмэлт, өөрчлөлт оруулах</w:t>
      </w:r>
      <w:r w:rsidRPr="00E73A78">
        <w:rPr>
          <w:rFonts w:ascii="Arial" w:eastAsia="Times New Roman" w:hAnsi="Arial" w:cs="Arial"/>
          <w:b/>
          <w:bCs/>
          <w:color w:val="000000" w:themeColor="text1"/>
          <w:sz w:val="24"/>
          <w:szCs w:val="24"/>
          <w:lang w:val="mn-MN"/>
        </w:rPr>
        <w:t xml:space="preserve"> тухай</w:t>
      </w:r>
    </w:p>
    <w:p w14:paraId="7DA07D1D" w14:textId="77777777" w:rsidR="00E57A24" w:rsidRPr="00E73A78" w:rsidRDefault="00E57A24" w:rsidP="00E57A24">
      <w:pPr>
        <w:tabs>
          <w:tab w:val="left" w:pos="6549"/>
        </w:tabs>
        <w:spacing w:after="0" w:line="240" w:lineRule="auto"/>
        <w:contextualSpacing/>
        <w:jc w:val="center"/>
        <w:rPr>
          <w:rFonts w:ascii="Arial" w:eastAsia="Times New Roman" w:hAnsi="Arial" w:cs="Arial"/>
          <w:b/>
          <w:bCs/>
          <w:color w:val="000000" w:themeColor="text1"/>
          <w:sz w:val="24"/>
          <w:szCs w:val="24"/>
          <w:lang w:val="mn-MN"/>
        </w:rPr>
      </w:pPr>
    </w:p>
    <w:p w14:paraId="10ECB5E7" w14:textId="77777777" w:rsidR="00E57A24" w:rsidRPr="00E73A78" w:rsidRDefault="00E57A24" w:rsidP="00E57A24">
      <w:pPr>
        <w:spacing w:before="120" w:after="0" w:line="240" w:lineRule="auto"/>
        <w:ind w:firstLine="709"/>
        <w:contextualSpacing/>
        <w:jc w:val="both"/>
        <w:rPr>
          <w:rFonts w:ascii="Arial" w:eastAsia="Times New Roman" w:hAnsi="Arial" w:cs="Arial"/>
          <w:color w:val="000000" w:themeColor="text1"/>
          <w:sz w:val="24"/>
          <w:szCs w:val="24"/>
          <w:lang w:val="mn-MN"/>
        </w:rPr>
      </w:pPr>
      <w:r w:rsidRPr="00E73A78">
        <w:rPr>
          <w:rFonts w:ascii="Arial" w:eastAsia="Times New Roman" w:hAnsi="Arial" w:cs="Arial"/>
          <w:color w:val="000000" w:themeColor="text1"/>
          <w:sz w:val="24"/>
          <w:szCs w:val="24"/>
          <w:lang w:val="mn-MN"/>
        </w:rPr>
        <w:t xml:space="preserve">Монгол Улсын Их Хурлын тухай хуулийн 22 дугаар зүйлийн 22.3.13 дахь заалт,  Авлигын эсрэг хуулийн 10 дугаар зүйлийн 10.1 дэх хэсэг, </w:t>
      </w:r>
      <w:r w:rsidRPr="00E73A78">
        <w:rPr>
          <w:rFonts w:ascii="Arial" w:eastAsia="Calibri" w:hAnsi="Arial" w:cs="Arial"/>
          <w:noProof/>
          <w:color w:val="000000" w:themeColor="text1"/>
          <w:sz w:val="24"/>
          <w:szCs w:val="24"/>
          <w:lang w:val="mn-MN"/>
        </w:rPr>
        <w:t xml:space="preserve">Нийтийн албанд нийтийн болон хувийн ашиг сонирхлыг зохицуулах, ашиг сонирхлын зөрчлөөс урьдчилан сэргийлэх тухай </w:t>
      </w:r>
      <w:r w:rsidRPr="00E73A78">
        <w:rPr>
          <w:rFonts w:ascii="Arial" w:eastAsia="Times New Roman" w:hAnsi="Arial" w:cs="Arial"/>
          <w:noProof/>
          <w:color w:val="000000" w:themeColor="text1"/>
          <w:sz w:val="24"/>
          <w:szCs w:val="24"/>
          <w:lang w:val="mn-MN"/>
        </w:rPr>
        <w:t xml:space="preserve">хуулийн 23 дугаар зүйлийн 23.1 </w:t>
      </w:r>
      <w:r w:rsidRPr="00E73A78">
        <w:rPr>
          <w:rFonts w:ascii="Arial" w:eastAsia="Times New Roman" w:hAnsi="Arial" w:cs="Arial"/>
          <w:color w:val="000000" w:themeColor="text1"/>
          <w:sz w:val="24"/>
          <w:szCs w:val="24"/>
          <w:lang w:val="mn-MN"/>
        </w:rPr>
        <w:t>дэх хэсэгт заасныг үндэслэн Монгол Улсын Их Хурлын Хууль зүйн байнгын хорооноос ТОГТООХ нь:</w:t>
      </w:r>
    </w:p>
    <w:p w14:paraId="640B15D7" w14:textId="77777777" w:rsidR="00E57A24" w:rsidRPr="00E73A78" w:rsidRDefault="00E57A24" w:rsidP="00E57A24">
      <w:pPr>
        <w:spacing w:before="120" w:after="0" w:line="240" w:lineRule="auto"/>
        <w:ind w:firstLine="709"/>
        <w:contextualSpacing/>
        <w:jc w:val="both"/>
        <w:rPr>
          <w:rFonts w:ascii="Arial" w:eastAsia="Times New Roman" w:hAnsi="Arial" w:cs="Arial"/>
          <w:color w:val="000000" w:themeColor="text1"/>
          <w:sz w:val="24"/>
          <w:szCs w:val="24"/>
          <w:lang w:val="mn-MN"/>
        </w:rPr>
      </w:pPr>
    </w:p>
    <w:p w14:paraId="1851B86B" w14:textId="77777777" w:rsidR="00E57A24" w:rsidRPr="00E73A78" w:rsidRDefault="00E57A24" w:rsidP="00E57A24">
      <w:pPr>
        <w:spacing w:before="120" w:after="0" w:line="240" w:lineRule="auto"/>
        <w:ind w:firstLine="709"/>
        <w:contextualSpacing/>
        <w:jc w:val="both"/>
        <w:rPr>
          <w:rFonts w:ascii="Arial" w:eastAsia="Times New Roman" w:hAnsi="Arial" w:cs="Arial"/>
          <w:color w:val="000000" w:themeColor="text1"/>
          <w:sz w:val="24"/>
          <w:szCs w:val="24"/>
          <w:lang w:val="mn-MN"/>
        </w:rPr>
      </w:pPr>
      <w:r w:rsidRPr="00E73A78">
        <w:rPr>
          <w:rFonts w:ascii="Arial" w:eastAsia="Times New Roman" w:hAnsi="Arial" w:cs="Arial"/>
          <w:color w:val="000000" w:themeColor="text1"/>
          <w:sz w:val="24"/>
          <w:szCs w:val="24"/>
          <w:lang w:val="mn-MN"/>
        </w:rPr>
        <w:t xml:space="preserve">1.Хууль зүйн байнгын хорооны 2024 оны 04 дүгээр сарын 02-ны өдрийн “Журам, маягт, жагсаалт шинэчлэн батлах тухай” 05 дугаар тогтоолын 10 дугаар  хавсралтаар баталсан “Мэдүүлэг гаргах албан тушаалтны жагсаалт”-ын  1.10 дахь заалтын “алба” гэсний дараа “төлөөлөгчийн газар” гэж, “банкны эрх хүлээн авагч,” гэсний дараа “бүрэн эрхт төлөөлөгч, тусгай төлөөлөгч, мөнгөний бодлогын хорооны орон тооны бус гишүүн, </w:t>
      </w:r>
      <w:proofErr w:type="spellStart"/>
      <w:r w:rsidRPr="00E73A78">
        <w:rPr>
          <w:rFonts w:ascii="Arial" w:eastAsia="Times New Roman" w:hAnsi="Arial" w:cs="Arial"/>
          <w:color w:val="000000" w:themeColor="text1"/>
          <w:sz w:val="24"/>
          <w:szCs w:val="24"/>
          <w:lang w:val="mn-MN"/>
        </w:rPr>
        <w:t>Монголбанкны</w:t>
      </w:r>
      <w:proofErr w:type="spellEnd"/>
      <w:r w:rsidRPr="00E73A78">
        <w:rPr>
          <w:rFonts w:ascii="Arial" w:eastAsia="Times New Roman" w:hAnsi="Arial" w:cs="Arial"/>
          <w:color w:val="000000" w:themeColor="text1"/>
          <w:sz w:val="24"/>
          <w:szCs w:val="24"/>
          <w:lang w:val="mn-MN"/>
        </w:rPr>
        <w:t xml:space="preserve"> хяналтын зөвлөлийн дарга, гишүүн,” гэж тус тус нэмсүгэй.</w:t>
      </w:r>
    </w:p>
    <w:p w14:paraId="121C9626" w14:textId="77777777" w:rsidR="00E57A24" w:rsidRPr="00E73A78" w:rsidRDefault="00E57A24" w:rsidP="00E57A24">
      <w:pPr>
        <w:spacing w:before="120" w:after="0" w:line="240" w:lineRule="auto"/>
        <w:contextualSpacing/>
        <w:jc w:val="both"/>
        <w:rPr>
          <w:rFonts w:ascii="Arial" w:eastAsia="Times New Roman" w:hAnsi="Arial" w:cs="Arial"/>
          <w:color w:val="000000" w:themeColor="text1"/>
          <w:sz w:val="24"/>
          <w:szCs w:val="24"/>
          <w:lang w:val="mn-MN"/>
        </w:rPr>
      </w:pPr>
    </w:p>
    <w:p w14:paraId="6DB8E8E6" w14:textId="77777777" w:rsidR="00E57A24" w:rsidRPr="00E73A78" w:rsidRDefault="00E57A24" w:rsidP="00E57A24">
      <w:pPr>
        <w:spacing w:after="0" w:line="240" w:lineRule="auto"/>
        <w:ind w:firstLine="709"/>
        <w:jc w:val="both"/>
        <w:rPr>
          <w:rFonts w:ascii="Arial" w:eastAsia="Times New Roman" w:hAnsi="Arial" w:cs="Arial"/>
          <w:sz w:val="24"/>
          <w:szCs w:val="24"/>
          <w:lang w:val="mn-MN"/>
        </w:rPr>
      </w:pPr>
      <w:r w:rsidRPr="00E73A78">
        <w:rPr>
          <w:rFonts w:ascii="Arial" w:eastAsia="Times New Roman" w:hAnsi="Arial" w:cs="Arial"/>
          <w:color w:val="000000" w:themeColor="text1"/>
          <w:sz w:val="24"/>
          <w:szCs w:val="24"/>
          <w:lang w:val="mn-MN"/>
        </w:rPr>
        <w:t>2.Хууль зүйн байнгын хорооны 2024 оны 04 дүгээр сарын 02-ны өдрийн “Журам, маягт, жагсаалт шинэчлэн батлах тухай” 05 дугаар тогтоолын 10 дугаар  хавсралтаар баталсан “Мэдүүлэг гаргах албан тушаалтны жагсаалт”-ын  1.10 дахь заалтын “өр барагдуулах” гэснийг “авлага барагдуулах” гэж, 1.4 дэх заалтын 1.4.7 дахь дэд заалтын ““</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-1”-"</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-7"-д” гэснийг ““</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-1”-"</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-8"-д” гэж,</w:t>
      </w:r>
      <w:r w:rsidRPr="00E73A78">
        <w:rPr>
          <w:sz w:val="24"/>
          <w:szCs w:val="24"/>
          <w:lang w:val="mn-MN"/>
        </w:rPr>
        <w:t xml:space="preserve"> </w:t>
      </w:r>
      <w:r w:rsidRPr="00E73A78">
        <w:rPr>
          <w:rFonts w:ascii="Arial" w:eastAsia="Times New Roman" w:hAnsi="Arial" w:cs="Arial"/>
          <w:color w:val="000000" w:themeColor="text1"/>
          <w:sz w:val="24"/>
          <w:szCs w:val="24"/>
          <w:lang w:val="mn-MN"/>
        </w:rPr>
        <w:t>1.4.10 дахь дэд заалтын ““</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”-1-"</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-7”-д” гэснийг ““</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”-1-"</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-6”-д” гэж,  1.4.13 дахь дэд заалтын ““</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-11”-“</w:t>
      </w:r>
      <w:proofErr w:type="spellStart"/>
      <w:r w:rsidRPr="00E73A78">
        <w:rPr>
          <w:rFonts w:ascii="Arial" w:eastAsia="Times New Roman" w:hAnsi="Arial" w:cs="Arial"/>
          <w:color w:val="000000" w:themeColor="text1"/>
          <w:sz w:val="24"/>
          <w:szCs w:val="24"/>
          <w:lang w:val="mn-MN"/>
        </w:rPr>
        <w:t>ТТ</w:t>
      </w:r>
      <w:proofErr w:type="spellEnd"/>
      <w:r w:rsidRPr="00E73A78">
        <w:rPr>
          <w:rFonts w:ascii="Arial" w:eastAsia="Times New Roman" w:hAnsi="Arial" w:cs="Arial"/>
          <w:color w:val="000000" w:themeColor="text1"/>
          <w:sz w:val="24"/>
          <w:szCs w:val="24"/>
          <w:lang w:val="mn-MN"/>
        </w:rPr>
        <w:t>-19”-д” гэснийг ““</w:t>
      </w:r>
      <w:proofErr w:type="spellStart"/>
      <w:r w:rsidRPr="00E73A78">
        <w:rPr>
          <w:rFonts w:ascii="Arial" w:eastAsia="Times New Roman" w:hAnsi="Arial" w:cs="Arial"/>
          <w:color w:val="000000" w:themeColor="text1"/>
          <w:sz w:val="24"/>
          <w:szCs w:val="24"/>
          <w:lang w:val="mn-MN"/>
        </w:rPr>
        <w:t>ТТТ</w:t>
      </w:r>
      <w:proofErr w:type="spellEnd"/>
      <w:r w:rsidRPr="00E73A78">
        <w:rPr>
          <w:rFonts w:ascii="Arial" w:eastAsia="Times New Roman" w:hAnsi="Arial" w:cs="Arial"/>
          <w:color w:val="000000" w:themeColor="text1"/>
          <w:sz w:val="24"/>
          <w:szCs w:val="24"/>
          <w:lang w:val="mn-MN"/>
        </w:rPr>
        <w:t>-1”-“</w:t>
      </w:r>
      <w:proofErr w:type="spellStart"/>
      <w:r w:rsidRPr="00E73A78">
        <w:rPr>
          <w:rFonts w:ascii="Arial" w:eastAsia="Times New Roman" w:hAnsi="Arial" w:cs="Arial"/>
          <w:color w:val="000000" w:themeColor="text1"/>
          <w:sz w:val="24"/>
          <w:szCs w:val="24"/>
          <w:lang w:val="mn-MN"/>
        </w:rPr>
        <w:t>ТТТ</w:t>
      </w:r>
      <w:proofErr w:type="spellEnd"/>
      <w:r w:rsidRPr="00E73A78">
        <w:rPr>
          <w:rFonts w:ascii="Arial" w:eastAsia="Times New Roman" w:hAnsi="Arial" w:cs="Arial"/>
          <w:color w:val="000000" w:themeColor="text1"/>
          <w:sz w:val="24"/>
          <w:szCs w:val="24"/>
          <w:lang w:val="mn-MN"/>
        </w:rPr>
        <w:t xml:space="preserve">-8”-д хамаарах албан тушаалтан болон тусгай техникийн үзлэгийн ажилтан, нягтлан бодогч” гэж, мөн 2 дугаар хавсралтын “Иргэншил” гэснийг “Иргэний </w:t>
      </w:r>
      <w:proofErr w:type="spellStart"/>
      <w:r w:rsidRPr="00E73A78">
        <w:rPr>
          <w:rFonts w:ascii="Arial" w:eastAsia="Times New Roman" w:hAnsi="Arial" w:cs="Arial"/>
          <w:color w:val="000000" w:themeColor="text1"/>
          <w:sz w:val="24"/>
          <w:szCs w:val="24"/>
          <w:lang w:val="mn-MN"/>
        </w:rPr>
        <w:t>харъяалал</w:t>
      </w:r>
      <w:proofErr w:type="spellEnd"/>
      <w:r w:rsidRPr="00E73A78">
        <w:rPr>
          <w:rFonts w:ascii="Arial" w:eastAsia="Times New Roman" w:hAnsi="Arial" w:cs="Arial"/>
          <w:color w:val="000000" w:themeColor="text1"/>
          <w:sz w:val="24"/>
          <w:szCs w:val="24"/>
          <w:lang w:val="mn-MN"/>
        </w:rPr>
        <w:t xml:space="preserve">” гэж тус тус  өөрчилсүгэй.  </w:t>
      </w:r>
    </w:p>
    <w:p w14:paraId="69CBA920" w14:textId="77777777" w:rsidR="00E57A24" w:rsidRPr="00E73A78" w:rsidRDefault="00E57A24" w:rsidP="00E57A24">
      <w:pPr>
        <w:spacing w:before="120" w:after="0" w:line="240" w:lineRule="auto"/>
        <w:ind w:firstLine="1429"/>
        <w:contextualSpacing/>
        <w:jc w:val="both"/>
        <w:rPr>
          <w:rFonts w:ascii="Arial" w:eastAsia="Times New Roman" w:hAnsi="Arial" w:cs="Arial"/>
          <w:color w:val="000000" w:themeColor="text1"/>
          <w:sz w:val="24"/>
          <w:szCs w:val="24"/>
          <w:lang w:val="mn-MN"/>
        </w:rPr>
      </w:pPr>
    </w:p>
    <w:p w14:paraId="45242E48" w14:textId="77777777" w:rsidR="00E57A24" w:rsidRPr="00E73A78" w:rsidRDefault="00E57A24" w:rsidP="00E57A24">
      <w:pPr>
        <w:spacing w:before="120" w:after="0" w:line="240" w:lineRule="auto"/>
        <w:ind w:firstLine="709"/>
        <w:contextualSpacing/>
        <w:jc w:val="both"/>
        <w:rPr>
          <w:rFonts w:ascii="Arial" w:eastAsia="Times New Roman" w:hAnsi="Arial" w:cs="Arial"/>
          <w:color w:val="000000" w:themeColor="text1"/>
          <w:sz w:val="24"/>
          <w:szCs w:val="24"/>
          <w:lang w:val="mn-MN"/>
        </w:rPr>
      </w:pPr>
      <w:r w:rsidRPr="00E73A78">
        <w:rPr>
          <w:rFonts w:ascii="Arial" w:eastAsia="Times New Roman" w:hAnsi="Arial" w:cs="Arial"/>
          <w:color w:val="000000" w:themeColor="text1"/>
          <w:sz w:val="24"/>
          <w:szCs w:val="24"/>
          <w:lang w:val="mn-MN"/>
        </w:rPr>
        <w:t xml:space="preserve">3.Албан тушаалтны хуулиар хүлээсэн чиг үүрэг, ажлын байрны тодорхойлолт хэвээр байгаа боловч ангилал, зэрэглэл нь өөрчлөгдсөн бол Хууль зүйн байнгын хорооны 2024 оны 04 дүгээр сарын 02-ны өдрийн “Журам, маягт, жагсаалт шинэчлэн батлах” 05 дугаар тогтоолын 10 дугаар хавсралтын 1 дэх хэсэгт заасныг баримтлан ажиллана. </w:t>
      </w:r>
    </w:p>
    <w:p w14:paraId="18104B16" w14:textId="77777777" w:rsidR="00E57A24" w:rsidRPr="00E73A78" w:rsidRDefault="00E57A24" w:rsidP="00E57A24">
      <w:pPr>
        <w:spacing w:before="120" w:after="0" w:line="240" w:lineRule="auto"/>
        <w:ind w:firstLine="709"/>
        <w:contextualSpacing/>
        <w:jc w:val="both"/>
        <w:rPr>
          <w:rFonts w:ascii="Arial" w:eastAsia="Times New Roman" w:hAnsi="Arial" w:cs="Arial"/>
          <w:color w:val="000000" w:themeColor="text1"/>
          <w:sz w:val="24"/>
          <w:szCs w:val="24"/>
          <w:lang w:val="mn-MN"/>
        </w:rPr>
      </w:pPr>
    </w:p>
    <w:p w14:paraId="441D570B" w14:textId="77777777" w:rsidR="00E57A24" w:rsidRPr="00E73A78" w:rsidRDefault="00E57A24" w:rsidP="00E57A24">
      <w:pPr>
        <w:spacing w:before="120" w:after="0" w:line="240" w:lineRule="auto"/>
        <w:ind w:firstLine="709"/>
        <w:contextualSpacing/>
        <w:jc w:val="both"/>
        <w:rPr>
          <w:rFonts w:ascii="Arial" w:eastAsia="Times New Roman" w:hAnsi="Arial" w:cs="Arial"/>
          <w:color w:val="000000" w:themeColor="text1"/>
          <w:sz w:val="24"/>
          <w:szCs w:val="24"/>
          <w:lang w:val="mn-MN"/>
        </w:rPr>
      </w:pPr>
      <w:r w:rsidRPr="00E73A78">
        <w:rPr>
          <w:rFonts w:ascii="Arial" w:hAnsi="Arial" w:cs="Arial"/>
          <w:bCs/>
          <w:color w:val="000000" w:themeColor="text1"/>
          <w:sz w:val="24"/>
          <w:szCs w:val="24"/>
          <w:lang w:val="mn-MN"/>
        </w:rPr>
        <w:t xml:space="preserve">4.Жагсаалтад орсон нэмэлт, өөрчлөлтийг холбогдох байгууллагад хүргүүлж, мэргэжил, арга зүйн зөвлөгөө, удирдлагаар ханган, биелэлтийг жил бүрийн 04 дүгээр сарын 15-ны дотор </w:t>
      </w:r>
      <w:r w:rsidRPr="00E73A78">
        <w:rPr>
          <w:rFonts w:ascii="Arial" w:hAnsi="Arial" w:cs="Arial"/>
          <w:color w:val="000000" w:themeColor="text1"/>
          <w:sz w:val="24"/>
          <w:szCs w:val="24"/>
          <w:lang w:val="mn-MN"/>
        </w:rPr>
        <w:t>Монгол Улсын Их Хурлын Хууль зүйн б</w:t>
      </w:r>
      <w:r w:rsidRPr="00E73A78">
        <w:rPr>
          <w:rFonts w:ascii="Arial" w:hAnsi="Arial" w:cs="Arial"/>
          <w:bCs/>
          <w:color w:val="000000" w:themeColor="text1"/>
          <w:sz w:val="24"/>
          <w:szCs w:val="24"/>
          <w:lang w:val="mn-MN"/>
        </w:rPr>
        <w:t xml:space="preserve">айнгын хороонд гаргаж танилцуулахыг Авлигатай тэмцэх газар /Тэргүүн комиссар З.Дашдаваа/-т даалгасугай. </w:t>
      </w:r>
    </w:p>
    <w:p w14:paraId="34A128D9" w14:textId="77777777" w:rsidR="00E57A24" w:rsidRPr="00E73A78" w:rsidRDefault="00E57A24" w:rsidP="00E57A24">
      <w:pPr>
        <w:spacing w:before="120" w:after="0" w:line="240" w:lineRule="auto"/>
        <w:ind w:firstLine="709"/>
        <w:contextualSpacing/>
        <w:jc w:val="both"/>
        <w:rPr>
          <w:rFonts w:ascii="Arial" w:eastAsia="Times New Roman" w:hAnsi="Arial" w:cs="Arial"/>
          <w:color w:val="000000" w:themeColor="text1"/>
          <w:sz w:val="24"/>
          <w:szCs w:val="24"/>
          <w:lang w:val="mn-MN"/>
        </w:rPr>
      </w:pPr>
    </w:p>
    <w:p w14:paraId="25A8DD3B" w14:textId="77777777" w:rsidR="00E57A24" w:rsidRPr="00E73A78" w:rsidRDefault="00E57A24" w:rsidP="00E57A24">
      <w:pPr>
        <w:spacing w:before="120" w:after="0" w:line="240" w:lineRule="auto"/>
        <w:ind w:firstLine="709"/>
        <w:contextualSpacing/>
        <w:jc w:val="both"/>
        <w:rPr>
          <w:rFonts w:ascii="Arial" w:eastAsia="Times New Roman" w:hAnsi="Arial" w:cs="Arial"/>
          <w:color w:val="000000" w:themeColor="text1"/>
          <w:sz w:val="24"/>
          <w:szCs w:val="24"/>
          <w:lang w:val="mn-MN"/>
        </w:rPr>
      </w:pPr>
      <w:r w:rsidRPr="00E73A78">
        <w:rPr>
          <w:rFonts w:ascii="Arial" w:hAnsi="Arial" w:cs="Arial"/>
          <w:color w:val="000000" w:themeColor="text1"/>
          <w:sz w:val="24"/>
          <w:szCs w:val="24"/>
          <w:lang w:val="mn-MN"/>
        </w:rPr>
        <w:t>5.Энэ тогтоолыг 2025 оны 01 дүгээр сарын 15-ны өдрөөс</w:t>
      </w:r>
      <w:r w:rsidRPr="00E73A78">
        <w:rPr>
          <w:rFonts w:ascii="Arial" w:hAnsi="Arial" w:cs="Arial"/>
          <w:color w:val="FF0000"/>
          <w:sz w:val="24"/>
          <w:szCs w:val="24"/>
          <w:lang w:val="mn-MN"/>
        </w:rPr>
        <w:t xml:space="preserve"> </w:t>
      </w:r>
      <w:r w:rsidRPr="00E73A78">
        <w:rPr>
          <w:rFonts w:ascii="Arial" w:hAnsi="Arial" w:cs="Arial"/>
          <w:color w:val="000000" w:themeColor="text1"/>
          <w:sz w:val="24"/>
          <w:szCs w:val="24"/>
          <w:lang w:val="mn-MN"/>
        </w:rPr>
        <w:t>эхлэн дагаж мөрдсүгэй.</w:t>
      </w:r>
    </w:p>
    <w:p w14:paraId="5A3BF673" w14:textId="77777777" w:rsidR="00E57A24" w:rsidRPr="00E73A78" w:rsidRDefault="00E57A24" w:rsidP="00E57A24">
      <w:pPr>
        <w:pStyle w:val="ListParagraph"/>
        <w:spacing w:before="120" w:after="0" w:line="240" w:lineRule="auto"/>
        <w:ind w:left="1080"/>
        <w:jc w:val="both"/>
        <w:rPr>
          <w:rFonts w:ascii="Arial" w:hAnsi="Arial" w:cs="Arial"/>
          <w:color w:val="000000" w:themeColor="text1"/>
          <w:sz w:val="24"/>
          <w:szCs w:val="24"/>
          <w:lang w:val="mn-MN"/>
        </w:rPr>
      </w:pPr>
    </w:p>
    <w:p w14:paraId="1088F50E" w14:textId="77777777" w:rsidR="00D6589E" w:rsidRPr="00E73A78" w:rsidRDefault="00D6589E" w:rsidP="00E57A24">
      <w:pPr>
        <w:pStyle w:val="ListParagraph"/>
        <w:spacing w:before="120" w:after="0" w:line="240" w:lineRule="auto"/>
        <w:ind w:left="1080"/>
        <w:jc w:val="both"/>
        <w:rPr>
          <w:rFonts w:ascii="Arial" w:hAnsi="Arial" w:cs="Arial"/>
          <w:color w:val="000000" w:themeColor="text1"/>
          <w:sz w:val="24"/>
          <w:szCs w:val="24"/>
          <w:lang w:val="mn-MN"/>
        </w:rPr>
      </w:pPr>
    </w:p>
    <w:p w14:paraId="1F3218F9" w14:textId="77777777" w:rsidR="00031836" w:rsidRPr="00E73A78" w:rsidRDefault="00031836" w:rsidP="00031836">
      <w:pPr>
        <w:pStyle w:val="ListParagraph"/>
        <w:spacing w:after="0" w:line="240" w:lineRule="auto"/>
        <w:ind w:left="1080"/>
        <w:jc w:val="both"/>
        <w:rPr>
          <w:rFonts w:ascii="Arial" w:hAnsi="Arial" w:cs="Arial"/>
          <w:color w:val="000000" w:themeColor="text1"/>
          <w:lang w:val="mn-MN"/>
        </w:rPr>
      </w:pPr>
      <w:r w:rsidRPr="00E73A78">
        <w:rPr>
          <w:rFonts w:ascii="Arial" w:hAnsi="Arial" w:cs="Arial"/>
          <w:color w:val="000000" w:themeColor="text1"/>
          <w:sz w:val="24"/>
          <w:szCs w:val="24"/>
          <w:lang w:val="mn-MN"/>
        </w:rPr>
        <w:t xml:space="preserve">    </w:t>
      </w:r>
      <w:r w:rsidRPr="00E73A78">
        <w:rPr>
          <w:rFonts w:ascii="Arial" w:hAnsi="Arial" w:cs="Arial"/>
          <w:color w:val="000000" w:themeColor="text1"/>
          <w:lang w:val="mn-MN"/>
        </w:rPr>
        <w:t xml:space="preserve">ХУУЛЬ ЗҮЙН БАЙНГЫН                </w:t>
      </w:r>
    </w:p>
    <w:p w14:paraId="5E9F6E75" w14:textId="166F732C" w:rsidR="00E57A24" w:rsidRPr="00E73A78" w:rsidRDefault="00D6589E" w:rsidP="00031836">
      <w:pPr>
        <w:spacing w:line="240" w:lineRule="auto"/>
        <w:contextualSpacing/>
        <w:jc w:val="center"/>
        <w:rPr>
          <w:rFonts w:ascii="Arial" w:hAnsi="Arial" w:cs="Arial"/>
          <w:color w:val="000000" w:themeColor="text1"/>
          <w:sz w:val="24"/>
          <w:szCs w:val="24"/>
          <w:lang w:val="mn-MN"/>
        </w:rPr>
      </w:pPr>
      <w:r w:rsidRPr="00E73A78">
        <w:rPr>
          <w:rFonts w:ascii="Arial" w:hAnsi="Arial" w:cs="Arial"/>
          <w:color w:val="000000" w:themeColor="text1"/>
          <w:lang w:val="mn-MN"/>
        </w:rPr>
        <w:t xml:space="preserve"> </w:t>
      </w:r>
      <w:r w:rsidR="00031836" w:rsidRPr="00E73A78">
        <w:rPr>
          <w:rFonts w:ascii="Arial" w:hAnsi="Arial" w:cs="Arial"/>
          <w:color w:val="000000" w:themeColor="text1"/>
          <w:lang w:val="mn-MN"/>
        </w:rPr>
        <w:t>ХОРООНЫ ДАРГА</w:t>
      </w:r>
      <w:r w:rsidR="00031836" w:rsidRPr="00E73A78">
        <w:rPr>
          <w:rFonts w:ascii="Arial" w:hAnsi="Arial" w:cs="Arial"/>
          <w:color w:val="000000" w:themeColor="text1"/>
          <w:lang w:val="mn-MN"/>
        </w:rPr>
        <w:tab/>
      </w:r>
      <w:r w:rsidR="00031836" w:rsidRPr="00E73A78">
        <w:rPr>
          <w:rFonts w:ascii="Arial" w:hAnsi="Arial" w:cs="Arial"/>
          <w:color w:val="000000" w:themeColor="text1"/>
          <w:lang w:val="mn-MN"/>
        </w:rPr>
        <w:tab/>
      </w:r>
      <w:r w:rsidR="00031836" w:rsidRPr="00E73A78">
        <w:rPr>
          <w:rFonts w:ascii="Arial" w:hAnsi="Arial" w:cs="Arial"/>
          <w:color w:val="000000" w:themeColor="text1"/>
          <w:lang w:val="mn-MN"/>
        </w:rPr>
        <w:tab/>
      </w:r>
      <w:r w:rsidR="00031836" w:rsidRPr="00E73A78">
        <w:rPr>
          <w:rFonts w:ascii="Arial" w:hAnsi="Arial" w:cs="Arial"/>
          <w:color w:val="000000" w:themeColor="text1"/>
          <w:lang w:val="mn-MN"/>
        </w:rPr>
        <w:tab/>
      </w:r>
      <w:r w:rsidR="00031836" w:rsidRPr="00E73A78">
        <w:rPr>
          <w:rFonts w:ascii="Arial" w:hAnsi="Arial" w:cs="Arial"/>
          <w:color w:val="000000" w:themeColor="text1"/>
          <w:lang w:val="mn-MN"/>
        </w:rPr>
        <w:tab/>
        <w:t>Д.ЦОГТБААТАР</w:t>
      </w:r>
    </w:p>
    <w:p w14:paraId="4E5DDA8B" w14:textId="77777777" w:rsidR="00E57A24" w:rsidRPr="00E73A78" w:rsidRDefault="00E57A24" w:rsidP="00E57A24">
      <w:pPr>
        <w:spacing w:line="240" w:lineRule="auto"/>
        <w:contextualSpacing/>
        <w:jc w:val="center"/>
        <w:rPr>
          <w:rFonts w:ascii="Arial" w:hAnsi="Arial" w:cs="Arial"/>
          <w:color w:val="000000" w:themeColor="text1"/>
          <w:sz w:val="24"/>
          <w:szCs w:val="24"/>
          <w:lang w:val="mn-MN"/>
        </w:rPr>
      </w:pPr>
    </w:p>
    <w:p w14:paraId="5486C403" w14:textId="77777777" w:rsidR="00031836" w:rsidRPr="00E73A78" w:rsidRDefault="00031836" w:rsidP="00031836">
      <w:pPr>
        <w:spacing w:after="0" w:line="240" w:lineRule="auto"/>
        <w:contextualSpacing/>
        <w:jc w:val="center"/>
        <w:rPr>
          <w:rFonts w:ascii="Arial" w:eastAsia="Times New Roman" w:hAnsi="Arial" w:cs="Arial"/>
          <w:b/>
          <w:color w:val="000000" w:themeColor="text1"/>
          <w:sz w:val="24"/>
          <w:szCs w:val="24"/>
          <w:lang w:val="mn-MN"/>
        </w:rPr>
      </w:pPr>
    </w:p>
    <w:p w14:paraId="00EA4C31" w14:textId="77777777" w:rsidR="00D6589E" w:rsidRPr="00E73A78" w:rsidRDefault="00D6589E" w:rsidP="00031836">
      <w:pPr>
        <w:spacing w:after="0" w:line="240" w:lineRule="auto"/>
        <w:contextualSpacing/>
        <w:jc w:val="center"/>
        <w:rPr>
          <w:rFonts w:ascii="Arial" w:eastAsia="Times New Roman" w:hAnsi="Arial" w:cs="Arial"/>
          <w:b/>
          <w:color w:val="000000" w:themeColor="text1"/>
          <w:sz w:val="24"/>
          <w:szCs w:val="24"/>
          <w:lang w:val="mn-MN"/>
        </w:rPr>
      </w:pPr>
    </w:p>
    <w:p w14:paraId="381D19F2" w14:textId="72F6CB83" w:rsidR="00031836" w:rsidRPr="00E73A78" w:rsidRDefault="00031836" w:rsidP="00031836">
      <w:pPr>
        <w:spacing w:after="0" w:line="240" w:lineRule="auto"/>
        <w:contextualSpacing/>
        <w:jc w:val="center"/>
        <w:rPr>
          <w:rFonts w:ascii="Arial" w:eastAsia="Times New Roman" w:hAnsi="Arial" w:cs="Arial"/>
          <w:b/>
          <w:color w:val="000000" w:themeColor="text1"/>
          <w:sz w:val="24"/>
          <w:szCs w:val="24"/>
          <w:lang w:val="mn-MN"/>
        </w:rPr>
      </w:pPr>
      <w:r w:rsidRPr="00E73A78">
        <w:rPr>
          <w:rFonts w:ascii="Arial" w:eastAsia="Times New Roman" w:hAnsi="Arial" w:cs="Arial"/>
          <w:b/>
          <w:color w:val="000000" w:themeColor="text1"/>
          <w:sz w:val="24"/>
          <w:szCs w:val="24"/>
          <w:lang w:val="mn-MN"/>
        </w:rPr>
        <w:lastRenderedPageBreak/>
        <w:t xml:space="preserve">МОНГОЛ УЛСЫН ИХ ХУРЛЫН </w:t>
      </w:r>
    </w:p>
    <w:p w14:paraId="4F7930A8" w14:textId="77777777" w:rsidR="00031836" w:rsidRPr="00E73A78" w:rsidRDefault="00031836" w:rsidP="00031836">
      <w:pPr>
        <w:spacing w:after="0" w:line="240" w:lineRule="auto"/>
        <w:contextualSpacing/>
        <w:jc w:val="center"/>
        <w:rPr>
          <w:rFonts w:ascii="Arial" w:eastAsia="Times New Roman" w:hAnsi="Arial" w:cs="Arial"/>
          <w:b/>
          <w:color w:val="000000" w:themeColor="text1"/>
          <w:sz w:val="24"/>
          <w:szCs w:val="24"/>
          <w:lang w:val="mn-MN"/>
        </w:rPr>
      </w:pPr>
      <w:r w:rsidRPr="00E73A78">
        <w:rPr>
          <w:rFonts w:ascii="Arial" w:eastAsia="Times New Roman" w:hAnsi="Arial" w:cs="Arial"/>
          <w:b/>
          <w:color w:val="000000" w:themeColor="text1"/>
          <w:sz w:val="24"/>
          <w:szCs w:val="24"/>
          <w:lang w:val="mn-MN"/>
        </w:rPr>
        <w:t xml:space="preserve">БАЙНГЫН ХОРООНЫ </w:t>
      </w:r>
    </w:p>
    <w:p w14:paraId="10E4E475" w14:textId="774C6B67" w:rsidR="00031836" w:rsidRPr="00E73A78" w:rsidRDefault="00031836" w:rsidP="00031836">
      <w:pPr>
        <w:spacing w:after="0" w:line="240" w:lineRule="auto"/>
        <w:contextualSpacing/>
        <w:jc w:val="center"/>
        <w:rPr>
          <w:rFonts w:ascii="Arial" w:eastAsia="Times New Roman" w:hAnsi="Arial" w:cs="Arial"/>
          <w:b/>
          <w:color w:val="000000" w:themeColor="text1"/>
          <w:sz w:val="24"/>
          <w:szCs w:val="24"/>
          <w:lang w:val="mn-MN"/>
        </w:rPr>
      </w:pPr>
      <w:r w:rsidRPr="00E73A78">
        <w:rPr>
          <w:rFonts w:ascii="Arial" w:eastAsia="Times New Roman" w:hAnsi="Arial" w:cs="Arial"/>
          <w:b/>
          <w:color w:val="000000" w:themeColor="text1"/>
          <w:sz w:val="24"/>
          <w:szCs w:val="24"/>
          <w:lang w:val="mn-MN"/>
        </w:rPr>
        <w:t xml:space="preserve">  ТОГТООЛ</w:t>
      </w:r>
    </w:p>
    <w:p w14:paraId="1BC1A612" w14:textId="77777777" w:rsidR="00E57A24" w:rsidRPr="00E73A78" w:rsidRDefault="00E57A24" w:rsidP="00E57A24">
      <w:pPr>
        <w:spacing w:after="0" w:line="240" w:lineRule="auto"/>
        <w:contextualSpacing/>
        <w:rPr>
          <w:rFonts w:ascii="Arial" w:eastAsia="Times New Roman" w:hAnsi="Arial" w:cs="Arial"/>
          <w:bCs/>
          <w:color w:val="000000" w:themeColor="text1"/>
          <w:sz w:val="24"/>
          <w:szCs w:val="24"/>
          <w:lang w:val="mn-MN"/>
        </w:rPr>
      </w:pPr>
    </w:p>
    <w:tbl>
      <w:tblPr>
        <w:tblStyle w:val="TableGrid1"/>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7"/>
        <w:gridCol w:w="1561"/>
        <w:gridCol w:w="2840"/>
      </w:tblGrid>
      <w:tr w:rsidR="00E57A24" w:rsidRPr="00E73A78" w14:paraId="06339407" w14:textId="77777777" w:rsidTr="00BF56A2">
        <w:tc>
          <w:tcPr>
            <w:tcW w:w="5527" w:type="dxa"/>
          </w:tcPr>
          <w:p w14:paraId="6F0CB835" w14:textId="7CEE19AD" w:rsidR="00E57A24" w:rsidRPr="00E73A78" w:rsidRDefault="00E57A24" w:rsidP="00BF56A2">
            <w:pPr>
              <w:contextualSpacing/>
              <w:rPr>
                <w:rFonts w:ascii="Arial" w:hAnsi="Arial" w:cs="Arial"/>
                <w:color w:val="000000" w:themeColor="text1"/>
                <w:sz w:val="24"/>
                <w:szCs w:val="24"/>
                <w:lang w:val="mn-MN"/>
              </w:rPr>
            </w:pPr>
            <w:r w:rsidRPr="00E73A78">
              <w:rPr>
                <w:rFonts w:ascii="Arial" w:hAnsi="Arial" w:cs="Arial"/>
                <w:color w:val="000000" w:themeColor="text1"/>
                <w:sz w:val="24"/>
                <w:szCs w:val="24"/>
                <w:lang w:val="mn-MN"/>
              </w:rPr>
              <w:t>202</w:t>
            </w:r>
            <w:r w:rsidR="00031836" w:rsidRPr="00E73A78">
              <w:rPr>
                <w:rFonts w:ascii="Arial" w:hAnsi="Arial" w:cs="Arial"/>
                <w:color w:val="000000" w:themeColor="text1"/>
                <w:sz w:val="24"/>
                <w:szCs w:val="24"/>
                <w:lang w:val="mn-MN"/>
              </w:rPr>
              <w:t>4</w:t>
            </w:r>
            <w:r w:rsidRPr="00E73A78">
              <w:rPr>
                <w:rFonts w:ascii="Arial" w:hAnsi="Arial" w:cs="Arial"/>
                <w:color w:val="000000" w:themeColor="text1"/>
                <w:sz w:val="24"/>
                <w:szCs w:val="24"/>
                <w:lang w:val="mn-MN"/>
              </w:rPr>
              <w:t xml:space="preserve"> оны 0</w:t>
            </w:r>
            <w:r w:rsidR="00D115BC" w:rsidRPr="00E73A78">
              <w:rPr>
                <w:rFonts w:ascii="Arial" w:hAnsi="Arial" w:cs="Arial"/>
                <w:color w:val="000000" w:themeColor="text1"/>
                <w:sz w:val="24"/>
                <w:szCs w:val="24"/>
                <w:lang w:val="mn-MN"/>
              </w:rPr>
              <w:t>4</w:t>
            </w:r>
            <w:r w:rsidRPr="00E73A78">
              <w:rPr>
                <w:rFonts w:ascii="Arial" w:hAnsi="Arial" w:cs="Arial"/>
                <w:color w:val="000000" w:themeColor="text1"/>
                <w:sz w:val="24"/>
                <w:szCs w:val="24"/>
                <w:lang w:val="mn-MN"/>
              </w:rPr>
              <w:t xml:space="preserve"> дүгээр</w:t>
            </w:r>
          </w:p>
          <w:p w14:paraId="5603C7E2" w14:textId="3F9C7C41" w:rsidR="00E57A24" w:rsidRPr="00E73A78" w:rsidRDefault="00E57A24" w:rsidP="00BF56A2">
            <w:pPr>
              <w:ind w:right="-537"/>
              <w:contextualSpacing/>
              <w:rPr>
                <w:rFonts w:ascii="Arial" w:hAnsi="Arial" w:cs="Arial"/>
                <w:bCs/>
                <w:color w:val="000000" w:themeColor="text1"/>
                <w:sz w:val="24"/>
                <w:szCs w:val="24"/>
                <w:lang w:val="mn-MN"/>
              </w:rPr>
            </w:pPr>
            <w:r w:rsidRPr="00E73A78">
              <w:rPr>
                <w:rFonts w:ascii="Arial" w:hAnsi="Arial" w:cs="Arial"/>
                <w:color w:val="000000" w:themeColor="text1"/>
                <w:sz w:val="24"/>
                <w:szCs w:val="24"/>
                <w:lang w:val="mn-MN"/>
              </w:rPr>
              <w:t xml:space="preserve">сарын </w:t>
            </w:r>
            <w:r w:rsidR="00D115BC" w:rsidRPr="00E73A78">
              <w:rPr>
                <w:rFonts w:ascii="Arial" w:hAnsi="Arial" w:cs="Arial"/>
                <w:color w:val="000000" w:themeColor="text1"/>
                <w:sz w:val="24"/>
                <w:szCs w:val="24"/>
                <w:lang w:val="mn-MN"/>
              </w:rPr>
              <w:t>02</w:t>
            </w:r>
            <w:r w:rsidRPr="00E73A78">
              <w:rPr>
                <w:rFonts w:ascii="Arial" w:hAnsi="Arial" w:cs="Arial"/>
                <w:color w:val="000000" w:themeColor="text1"/>
                <w:sz w:val="24"/>
                <w:szCs w:val="24"/>
                <w:lang w:val="mn-MN"/>
              </w:rPr>
              <w:t>-ны өдөр                             Дугаар 0</w:t>
            </w:r>
            <w:r w:rsidR="00D115BC" w:rsidRPr="00E73A78">
              <w:rPr>
                <w:rFonts w:ascii="Arial" w:hAnsi="Arial" w:cs="Arial"/>
                <w:color w:val="000000" w:themeColor="text1"/>
                <w:sz w:val="24"/>
                <w:szCs w:val="24"/>
                <w:lang w:val="mn-MN"/>
              </w:rPr>
              <w:t>5</w:t>
            </w:r>
          </w:p>
        </w:tc>
        <w:tc>
          <w:tcPr>
            <w:tcW w:w="1561" w:type="dxa"/>
          </w:tcPr>
          <w:p w14:paraId="6A18020A" w14:textId="77777777" w:rsidR="00E57A24" w:rsidRPr="00E73A78" w:rsidRDefault="00E57A24" w:rsidP="00BF56A2">
            <w:pPr>
              <w:contextualSpacing/>
              <w:rPr>
                <w:rFonts w:ascii="Arial" w:hAnsi="Arial" w:cs="Arial"/>
                <w:color w:val="000000" w:themeColor="text1"/>
                <w:sz w:val="24"/>
                <w:szCs w:val="24"/>
                <w:lang w:val="mn-MN"/>
              </w:rPr>
            </w:pPr>
          </w:p>
        </w:tc>
        <w:tc>
          <w:tcPr>
            <w:tcW w:w="2840" w:type="dxa"/>
          </w:tcPr>
          <w:p w14:paraId="36132AC7" w14:textId="77777777" w:rsidR="00E57A24" w:rsidRPr="00E73A78" w:rsidRDefault="00E57A24" w:rsidP="00BF56A2">
            <w:pPr>
              <w:contextualSpacing/>
              <w:jc w:val="center"/>
              <w:rPr>
                <w:rFonts w:ascii="Arial" w:hAnsi="Arial" w:cs="Arial"/>
                <w:color w:val="000000" w:themeColor="text1"/>
                <w:sz w:val="24"/>
                <w:szCs w:val="24"/>
                <w:lang w:val="mn-MN"/>
              </w:rPr>
            </w:pPr>
            <w:r w:rsidRPr="00E73A78">
              <w:rPr>
                <w:rFonts w:ascii="Arial" w:hAnsi="Arial" w:cs="Arial"/>
                <w:color w:val="000000" w:themeColor="text1"/>
                <w:sz w:val="24"/>
                <w:szCs w:val="24"/>
                <w:lang w:val="mn-MN"/>
              </w:rPr>
              <w:t xml:space="preserve"> Улаанбаатар </w:t>
            </w:r>
          </w:p>
          <w:p w14:paraId="185CD269" w14:textId="77777777" w:rsidR="00E57A24" w:rsidRPr="00E73A78" w:rsidRDefault="00E57A24" w:rsidP="00BF56A2">
            <w:pPr>
              <w:contextualSpacing/>
              <w:jc w:val="center"/>
              <w:rPr>
                <w:rFonts w:ascii="Arial" w:hAnsi="Arial" w:cs="Arial"/>
                <w:color w:val="000000" w:themeColor="text1"/>
                <w:sz w:val="24"/>
                <w:szCs w:val="24"/>
                <w:lang w:val="mn-MN"/>
              </w:rPr>
            </w:pPr>
            <w:r w:rsidRPr="00E73A78">
              <w:rPr>
                <w:rFonts w:ascii="Arial" w:hAnsi="Arial" w:cs="Arial"/>
                <w:color w:val="000000" w:themeColor="text1"/>
                <w:sz w:val="24"/>
                <w:szCs w:val="24"/>
                <w:lang w:val="mn-MN"/>
              </w:rPr>
              <w:t xml:space="preserve">   хот</w:t>
            </w:r>
          </w:p>
          <w:p w14:paraId="3C00CFE0" w14:textId="77777777" w:rsidR="00E57A24" w:rsidRPr="00E73A78" w:rsidRDefault="00E57A24" w:rsidP="00BF56A2">
            <w:pPr>
              <w:contextualSpacing/>
              <w:jc w:val="center"/>
              <w:rPr>
                <w:rFonts w:ascii="Arial" w:hAnsi="Arial" w:cs="Arial"/>
                <w:bCs/>
                <w:color w:val="000000" w:themeColor="text1"/>
                <w:sz w:val="24"/>
                <w:szCs w:val="24"/>
                <w:lang w:val="mn-MN"/>
              </w:rPr>
            </w:pPr>
          </w:p>
        </w:tc>
      </w:tr>
    </w:tbl>
    <w:p w14:paraId="6C6AA439" w14:textId="77777777" w:rsidR="00D115BC" w:rsidRPr="00E73A78" w:rsidRDefault="00E57A24" w:rsidP="00E57A24">
      <w:pPr>
        <w:tabs>
          <w:tab w:val="left" w:pos="6549"/>
        </w:tabs>
        <w:spacing w:after="0" w:line="240" w:lineRule="auto"/>
        <w:jc w:val="center"/>
        <w:rPr>
          <w:rStyle w:val="BodyText1"/>
          <w:b/>
          <w:bCs/>
          <w:color w:val="000000" w:themeColor="text1"/>
          <w:sz w:val="24"/>
          <w:szCs w:val="24"/>
        </w:rPr>
      </w:pPr>
      <w:r w:rsidRPr="00E73A78">
        <w:rPr>
          <w:rStyle w:val="BodyText1"/>
          <w:b/>
          <w:bCs/>
          <w:color w:val="000000" w:themeColor="text1"/>
          <w:sz w:val="24"/>
          <w:szCs w:val="24"/>
        </w:rPr>
        <w:t xml:space="preserve">Журам, маягт, жагсаалт шинэчлэн </w:t>
      </w:r>
    </w:p>
    <w:p w14:paraId="34CE482A" w14:textId="727ACF2B" w:rsidR="00E57A24" w:rsidRPr="00E73A78" w:rsidRDefault="00E57A24" w:rsidP="00E57A24">
      <w:pPr>
        <w:tabs>
          <w:tab w:val="left" w:pos="6549"/>
        </w:tabs>
        <w:spacing w:after="0" w:line="240" w:lineRule="auto"/>
        <w:jc w:val="center"/>
        <w:rPr>
          <w:rStyle w:val="BodyText1"/>
          <w:b/>
          <w:bCs/>
          <w:color w:val="000000" w:themeColor="text1"/>
        </w:rPr>
      </w:pPr>
      <w:r w:rsidRPr="00E73A78">
        <w:rPr>
          <w:rStyle w:val="BodyText1"/>
          <w:b/>
          <w:bCs/>
          <w:color w:val="000000" w:themeColor="text1"/>
          <w:sz w:val="24"/>
          <w:szCs w:val="24"/>
        </w:rPr>
        <w:t>батлах тухай</w:t>
      </w:r>
    </w:p>
    <w:p w14:paraId="3DEFD44D" w14:textId="77777777" w:rsidR="00E57A24" w:rsidRPr="00E73A78" w:rsidRDefault="00E57A24" w:rsidP="00E57A24">
      <w:pPr>
        <w:tabs>
          <w:tab w:val="left" w:pos="6549"/>
        </w:tabs>
        <w:spacing w:after="0" w:line="240" w:lineRule="auto"/>
        <w:jc w:val="center"/>
        <w:rPr>
          <w:rStyle w:val="BodyText1"/>
          <w:b/>
          <w:bCs/>
          <w:color w:val="000000" w:themeColor="text1"/>
        </w:rPr>
      </w:pPr>
    </w:p>
    <w:p w14:paraId="5685D0A0" w14:textId="77777777" w:rsidR="00E57A24" w:rsidRPr="00E73A78" w:rsidRDefault="00E57A24" w:rsidP="00B84E36">
      <w:pPr>
        <w:spacing w:before="120" w:after="0" w:line="240" w:lineRule="auto"/>
        <w:ind w:firstLine="720"/>
        <w:contextualSpacing/>
        <w:jc w:val="both"/>
        <w:rPr>
          <w:rFonts w:ascii="Arial" w:eastAsia="Times New Roman" w:hAnsi="Arial" w:cs="Arial"/>
          <w:color w:val="000000" w:themeColor="text1"/>
          <w:lang w:val="mn-MN"/>
        </w:rPr>
      </w:pPr>
      <w:r w:rsidRPr="00E73A78">
        <w:rPr>
          <w:rFonts w:ascii="Arial" w:eastAsia="Times New Roman" w:hAnsi="Arial" w:cs="Arial"/>
          <w:color w:val="000000" w:themeColor="text1"/>
          <w:lang w:val="mn-MN"/>
        </w:rPr>
        <w:t xml:space="preserve">Монгол Улсын Их Хурлын тухай хуулийн 25 дугаар зүйлийн 25.6,  Авлигын эсрэг хуулийн 10.1, 10.7, </w:t>
      </w:r>
      <w:r w:rsidRPr="00E73A78">
        <w:rPr>
          <w:rFonts w:ascii="Arial" w:eastAsia="Calibri" w:hAnsi="Arial" w:cs="Arial"/>
          <w:noProof/>
          <w:color w:val="000000" w:themeColor="text1"/>
          <w:lang w:val="mn-MN"/>
        </w:rPr>
        <w:t xml:space="preserve">Нийтийн албанд нийтийн болон хувийн ашиг сонирхлыг зохицуулах, ашиг сонирхлын зөрчлөөс урьдчилан сэргийлэх тухай </w:t>
      </w:r>
      <w:r w:rsidRPr="00E73A78">
        <w:rPr>
          <w:rFonts w:ascii="Arial" w:eastAsia="Times New Roman" w:hAnsi="Arial" w:cs="Arial"/>
          <w:noProof/>
          <w:color w:val="000000" w:themeColor="text1"/>
          <w:lang w:val="mn-MN"/>
        </w:rPr>
        <w:t xml:space="preserve">хуулийн 23.1, </w:t>
      </w:r>
      <w:r w:rsidRPr="00E73A78">
        <w:rPr>
          <w:rFonts w:ascii="Arial" w:eastAsia="Times New Roman" w:hAnsi="Arial" w:cs="Arial"/>
          <w:color w:val="000000" w:themeColor="text1"/>
          <w:lang w:val="mn-MN"/>
        </w:rPr>
        <w:t>23.8 дахь хэсэгт заасныг үндэслэн Монгол Улсын Их Хурлын Хууль зүйн байнгын хорооноос ТОГТООХ нь:</w:t>
      </w:r>
    </w:p>
    <w:p w14:paraId="0FC27058" w14:textId="77777777" w:rsidR="000327BC" w:rsidRPr="00E73A78" w:rsidRDefault="000327BC" w:rsidP="00B84E36">
      <w:pPr>
        <w:spacing w:before="120" w:after="0" w:line="240" w:lineRule="auto"/>
        <w:contextualSpacing/>
        <w:jc w:val="both"/>
        <w:rPr>
          <w:rFonts w:ascii="Arial" w:eastAsia="Times New Roman" w:hAnsi="Arial" w:cs="Arial"/>
          <w:color w:val="000000" w:themeColor="text1"/>
          <w:lang w:val="mn-MN"/>
        </w:rPr>
      </w:pPr>
    </w:p>
    <w:p w14:paraId="66A18142" w14:textId="57077FFD" w:rsidR="00E57A24" w:rsidRPr="00E73A78" w:rsidRDefault="00305508" w:rsidP="00351135">
      <w:pPr>
        <w:spacing w:before="120" w:after="0" w:line="240" w:lineRule="auto"/>
        <w:ind w:firstLine="720"/>
        <w:contextualSpacing/>
        <w:jc w:val="both"/>
        <w:rPr>
          <w:rFonts w:ascii="Arial" w:eastAsia="Arial" w:hAnsi="Arial" w:cs="Arial"/>
          <w:color w:val="000000" w:themeColor="text1"/>
          <w:lang w:val="mn-MN"/>
        </w:rPr>
      </w:pPr>
      <w:r w:rsidRPr="00E73A78">
        <w:rPr>
          <w:rFonts w:ascii="Arial" w:eastAsia="Times New Roman" w:hAnsi="Arial" w:cs="Arial"/>
          <w:color w:val="000000" w:themeColor="text1"/>
          <w:lang w:val="mn-MN"/>
        </w:rPr>
        <w:t>1.</w:t>
      </w:r>
      <w:r w:rsidRPr="00E73A78">
        <w:rPr>
          <w:rStyle w:val="BodyText1"/>
          <w:color w:val="000000" w:themeColor="text1"/>
          <w:sz w:val="22"/>
          <w:szCs w:val="22"/>
        </w:rPr>
        <w:t>“</w:t>
      </w:r>
      <w:r w:rsidRPr="00E73A78">
        <w:rPr>
          <w:rFonts w:ascii="Arial" w:eastAsia="Arial" w:hAnsi="Arial" w:cs="Arial"/>
          <w:color w:val="000000" w:themeColor="text1"/>
          <w:lang w:val="mn-MN"/>
        </w:rPr>
        <w:t>Хөрөнгө, орлогын мэдүүлэг болон хувийн ашиг сонирхлын мэдүүлэг, мэдэгдэл, тайлбарыг бүртгэх, хянах, хадгалах журам”-ыг Нэгдүгээр, </w:t>
      </w:r>
      <w:r w:rsidRPr="00E73A78">
        <w:rPr>
          <w:rFonts w:ascii="Arial" w:eastAsia="Times New Roman" w:hAnsi="Arial" w:cs="Arial"/>
          <w:bCs/>
          <w:color w:val="000000" w:themeColor="text1"/>
          <w:lang w:val="mn-MN"/>
        </w:rPr>
        <w:t>“Мэдүүлэг гаргагчийн</w:t>
      </w:r>
      <w:r w:rsidRPr="00E73A78">
        <w:rPr>
          <w:rFonts w:ascii="Arial" w:eastAsia="Times New Roman" w:hAnsi="Arial" w:cs="Arial"/>
          <w:iCs/>
          <w:color w:val="000000" w:themeColor="text1"/>
          <w:lang w:val="mn-MN"/>
        </w:rPr>
        <w:t xml:space="preserve"> ... оны хувийн ашиг сонирхлын мэдүүлэг болон хөрөнгө, орлогын мэдүүлгийн маягт”-</w:t>
      </w:r>
      <w:r w:rsidRPr="00E73A78">
        <w:rPr>
          <w:rFonts w:ascii="Arial" w:eastAsia="Times New Roman" w:hAnsi="Arial" w:cs="Arial"/>
          <w:bCs/>
          <w:color w:val="000000" w:themeColor="text1"/>
          <w:lang w:val="mn-MN"/>
        </w:rPr>
        <w:t xml:space="preserve">ыг Хоёрдугаар, </w:t>
      </w:r>
      <w:r w:rsidR="00E57A24" w:rsidRPr="00E73A78">
        <w:rPr>
          <w:rFonts w:ascii="Arial" w:eastAsia="Times New Roman" w:hAnsi="Arial" w:cs="Arial"/>
          <w:bCs/>
          <w:color w:val="000000" w:themeColor="text1"/>
          <w:lang w:val="mn-MN"/>
        </w:rPr>
        <w:t xml:space="preserve">“Нийтийн албанд томилогдохоор нэр дэвшсэн этгээдийн хувийн ашиг сонирхлын урьдчилсан </w:t>
      </w:r>
      <w:r w:rsidR="00E57A24" w:rsidRPr="00E73A78">
        <w:rPr>
          <w:rFonts w:ascii="Arial" w:eastAsia="Times New Roman" w:hAnsi="Arial" w:cs="Arial"/>
          <w:iCs/>
          <w:color w:val="000000" w:themeColor="text1"/>
          <w:lang w:val="mn-MN"/>
        </w:rPr>
        <w:t>мэдүүлгийн маягт”-ыг</w:t>
      </w:r>
      <w:r w:rsidR="00E57A24" w:rsidRPr="00E73A78">
        <w:rPr>
          <w:rFonts w:ascii="Arial" w:eastAsia="Times New Roman" w:hAnsi="Arial" w:cs="Arial"/>
          <w:bCs/>
          <w:color w:val="000000" w:themeColor="text1"/>
          <w:lang w:val="mn-MN"/>
        </w:rPr>
        <w:t xml:space="preserve"> Гуравдугаар</w:t>
      </w:r>
      <w:r w:rsidR="00E57A24" w:rsidRPr="00E73A78">
        <w:rPr>
          <w:rFonts w:ascii="Arial" w:eastAsia="Times New Roman" w:hAnsi="Arial" w:cs="Arial"/>
          <w:color w:val="000000" w:themeColor="text1"/>
          <w:lang w:val="mn-MN"/>
        </w:rPr>
        <w:t xml:space="preserve">, </w:t>
      </w:r>
      <w:r w:rsidR="00E57A24" w:rsidRPr="00E73A78">
        <w:rPr>
          <w:rFonts w:ascii="Arial" w:eastAsia="Times New Roman" w:hAnsi="Arial" w:cs="Arial"/>
          <w:bCs/>
          <w:color w:val="000000" w:themeColor="text1"/>
          <w:lang w:val="mn-MN"/>
        </w:rPr>
        <w:t xml:space="preserve">“Ашиг сонирхлын зөрчлийн мэдэгдэл, тайлбарын </w:t>
      </w:r>
      <w:r w:rsidR="00E57A24" w:rsidRPr="00E73A78">
        <w:rPr>
          <w:rFonts w:ascii="Arial" w:eastAsia="Times New Roman" w:hAnsi="Arial" w:cs="Arial"/>
          <w:iCs/>
          <w:color w:val="000000" w:themeColor="text1"/>
          <w:lang w:val="mn-MN"/>
        </w:rPr>
        <w:t>маягт”-</w:t>
      </w:r>
      <w:r w:rsidR="00E57A24" w:rsidRPr="00E73A78">
        <w:rPr>
          <w:rFonts w:ascii="Arial" w:eastAsia="Times New Roman" w:hAnsi="Arial" w:cs="Arial"/>
          <w:bCs/>
          <w:color w:val="000000" w:themeColor="text1"/>
          <w:lang w:val="mn-MN"/>
        </w:rPr>
        <w:t xml:space="preserve">ыг </w:t>
      </w:r>
      <w:r w:rsidR="00E57A24" w:rsidRPr="00E73A78">
        <w:rPr>
          <w:rFonts w:ascii="Arial" w:eastAsia="Times New Roman" w:hAnsi="Arial" w:cs="Arial"/>
          <w:color w:val="000000" w:themeColor="text1"/>
          <w:lang w:val="mn-MN"/>
        </w:rPr>
        <w:t>Дөрөвдүгээр</w:t>
      </w:r>
      <w:r w:rsidR="00E57A24" w:rsidRPr="00E73A78">
        <w:rPr>
          <w:rFonts w:ascii="Arial" w:eastAsia="Times New Roman" w:hAnsi="Arial" w:cs="Arial"/>
          <w:bCs/>
          <w:color w:val="000000" w:themeColor="text1"/>
          <w:lang w:val="mn-MN"/>
        </w:rPr>
        <w:t xml:space="preserve">, </w:t>
      </w:r>
      <w:r w:rsidR="00E57A24" w:rsidRPr="00E73A78">
        <w:rPr>
          <w:rFonts w:ascii="Arial" w:eastAsia="Times New Roman" w:hAnsi="Arial" w:cs="Arial"/>
          <w:color w:val="000000" w:themeColor="text1"/>
          <w:lang w:val="mn-MN"/>
        </w:rPr>
        <w:t xml:space="preserve">“Сонгуульд нэр дэвшигчийн хөрөнгө, орлогын мэдүүлгийн </w:t>
      </w:r>
      <w:r w:rsidR="00E57A24" w:rsidRPr="00E73A78">
        <w:rPr>
          <w:rFonts w:ascii="Arial" w:eastAsia="Times New Roman" w:hAnsi="Arial" w:cs="Arial"/>
          <w:iCs/>
          <w:color w:val="000000" w:themeColor="text1"/>
          <w:lang w:val="mn-MN"/>
        </w:rPr>
        <w:t>маягт”-</w:t>
      </w:r>
      <w:r w:rsidR="00E57A24" w:rsidRPr="00E73A78">
        <w:rPr>
          <w:rFonts w:ascii="Arial" w:eastAsia="Times New Roman" w:hAnsi="Arial" w:cs="Arial"/>
          <w:bCs/>
          <w:color w:val="000000" w:themeColor="text1"/>
          <w:lang w:val="mn-MN"/>
        </w:rPr>
        <w:t xml:space="preserve">ыг Тавдугаар, “Хувийн ашиг сонирхлын мэдүүлэг болон хөрөнгө орлогын мэдүүлгийг цахим хэлбэрээр гаргасан тухай баталгааны маягт”-ыг </w:t>
      </w:r>
      <w:proofErr w:type="spellStart"/>
      <w:r w:rsidR="00E57A24" w:rsidRPr="00E73A78">
        <w:rPr>
          <w:rFonts w:ascii="Arial" w:eastAsia="Times New Roman" w:hAnsi="Arial" w:cs="Arial"/>
          <w:bCs/>
          <w:color w:val="000000" w:themeColor="text1"/>
          <w:lang w:val="mn-MN"/>
        </w:rPr>
        <w:t>Зургадугаар</w:t>
      </w:r>
      <w:proofErr w:type="spellEnd"/>
      <w:r w:rsidR="00E57A24" w:rsidRPr="00E73A78">
        <w:rPr>
          <w:rFonts w:ascii="Arial" w:eastAsia="Times New Roman" w:hAnsi="Arial" w:cs="Arial"/>
          <w:bCs/>
          <w:color w:val="000000" w:themeColor="text1"/>
          <w:lang w:val="mn-MN"/>
        </w:rPr>
        <w:t xml:space="preserve">, “Нийтийн албанд томилогдохоор нэр дэвшсэн этгээдийн хувийн ашиг сонирхлын урьдчилсан мэдүүлгийг цахим хэлбэрээр гаргасан тухай баталгааны маягт”-ыг </w:t>
      </w:r>
      <w:proofErr w:type="spellStart"/>
      <w:r w:rsidR="00E57A24" w:rsidRPr="00E73A78">
        <w:rPr>
          <w:rFonts w:ascii="Arial" w:eastAsia="Times New Roman" w:hAnsi="Arial" w:cs="Arial"/>
          <w:bCs/>
          <w:color w:val="000000" w:themeColor="text1"/>
          <w:lang w:val="mn-MN"/>
        </w:rPr>
        <w:t>Долдугаар</w:t>
      </w:r>
      <w:proofErr w:type="spellEnd"/>
      <w:r w:rsidR="00E57A24" w:rsidRPr="00E73A78">
        <w:rPr>
          <w:rFonts w:ascii="Arial" w:eastAsia="Times New Roman" w:hAnsi="Arial" w:cs="Arial"/>
          <w:bCs/>
          <w:color w:val="000000" w:themeColor="text1"/>
          <w:lang w:val="mn-MN"/>
        </w:rPr>
        <w:t>, “Сонгуульд нэр дэвшигчийн хөрөнгө, орлогын мэдүүлгийг цахим хэлбэрээр гаргасан тухай баталгааны маягт”-ыг Наймдугаар, “Мэдүүлгийг бүртгэх, хадгалах эрх бүхий албан тушаалтны баталгааны маягт”-ыг Есдүгээр, “Мэдүүлэг гаргах албан тушаалтны жагсаалт”-ыг Аравдугаар хавсралтаар тус тус баталсугай.</w:t>
      </w:r>
      <w:r w:rsidR="001B07D6" w:rsidRPr="00E73A78">
        <w:rPr>
          <w:lang w:val="mn-MN"/>
        </w:rPr>
        <w:t xml:space="preserve"> </w:t>
      </w:r>
      <w:bookmarkStart w:id="0" w:name="_Hlk195116159"/>
      <w:r w:rsidR="001B07D6" w:rsidRPr="00E73A78">
        <w:rPr>
          <w:rFonts w:ascii="Arial" w:eastAsia="Times New Roman" w:hAnsi="Arial" w:cs="Arial"/>
          <w:bCs/>
          <w:i/>
          <w:iCs/>
          <w:color w:val="000000" w:themeColor="text1"/>
          <w:lang w:val="mn-MN"/>
        </w:rPr>
        <w:t>(Энэ</w:t>
      </w:r>
      <w:r w:rsidR="004A2339" w:rsidRPr="00E73A78">
        <w:rPr>
          <w:rFonts w:ascii="Arial" w:eastAsia="Times New Roman" w:hAnsi="Arial" w:cs="Arial"/>
          <w:bCs/>
          <w:i/>
          <w:iCs/>
          <w:color w:val="000000" w:themeColor="text1"/>
          <w:lang w:val="mn-MN"/>
        </w:rPr>
        <w:t xml:space="preserve"> тогтоолын 2 дугаар хавсралт</w:t>
      </w:r>
      <w:r w:rsidR="00CD0071" w:rsidRPr="00E73A78">
        <w:rPr>
          <w:rFonts w:ascii="Arial" w:eastAsia="Times New Roman" w:hAnsi="Arial" w:cs="Arial"/>
          <w:bCs/>
          <w:i/>
          <w:iCs/>
          <w:color w:val="000000" w:themeColor="text1"/>
          <w:lang w:val="mn-MN"/>
        </w:rPr>
        <w:t>ын 1.1 дэх хэсэг</w:t>
      </w:r>
      <w:r w:rsidR="004A2339" w:rsidRPr="00E73A78">
        <w:rPr>
          <w:rFonts w:ascii="Arial" w:eastAsia="Times New Roman" w:hAnsi="Arial" w:cs="Arial"/>
          <w:bCs/>
          <w:i/>
          <w:iCs/>
          <w:color w:val="000000" w:themeColor="text1"/>
          <w:lang w:val="mn-MN"/>
        </w:rPr>
        <w:t xml:space="preserve"> болон 10 дугаар хавсралтын 1.10 дахь заалт, 1.4.7, 1.4.10, 1.4.13 дахь дэд заалтад</w:t>
      </w:r>
      <w:r w:rsidR="00031836" w:rsidRPr="00E73A78">
        <w:rPr>
          <w:rFonts w:ascii="Arial" w:eastAsia="Times New Roman" w:hAnsi="Arial" w:cs="Arial"/>
          <w:bCs/>
          <w:i/>
          <w:iCs/>
          <w:color w:val="000000" w:themeColor="text1"/>
          <w:lang w:val="mn-MN"/>
        </w:rPr>
        <w:t xml:space="preserve"> Улсын Их Хурлын </w:t>
      </w:r>
      <w:r w:rsidR="004A2339" w:rsidRPr="00E73A78">
        <w:rPr>
          <w:rFonts w:ascii="Arial" w:eastAsia="Times New Roman" w:hAnsi="Arial" w:cs="Arial"/>
          <w:bCs/>
          <w:i/>
          <w:iCs/>
          <w:color w:val="000000" w:themeColor="text1"/>
          <w:lang w:val="mn-MN"/>
        </w:rPr>
        <w:t xml:space="preserve">Хууль зүйн Байнгын хорооны </w:t>
      </w:r>
      <w:r w:rsidR="001B07D6" w:rsidRPr="00E73A78">
        <w:rPr>
          <w:rFonts w:ascii="Arial" w:eastAsia="Times New Roman" w:hAnsi="Arial" w:cs="Arial"/>
          <w:bCs/>
          <w:i/>
          <w:iCs/>
          <w:color w:val="000000" w:themeColor="text1"/>
          <w:lang w:val="mn-MN"/>
        </w:rPr>
        <w:t>202</w:t>
      </w:r>
      <w:r w:rsidR="004A2339" w:rsidRPr="00E73A78">
        <w:rPr>
          <w:rFonts w:ascii="Arial" w:eastAsia="Times New Roman" w:hAnsi="Arial" w:cs="Arial"/>
          <w:bCs/>
          <w:i/>
          <w:iCs/>
          <w:color w:val="000000" w:themeColor="text1"/>
          <w:lang w:val="mn-MN"/>
        </w:rPr>
        <w:t>5</w:t>
      </w:r>
      <w:r w:rsidR="001B07D6" w:rsidRPr="00E73A78">
        <w:rPr>
          <w:rFonts w:ascii="Arial" w:eastAsia="Times New Roman" w:hAnsi="Arial" w:cs="Arial"/>
          <w:bCs/>
          <w:i/>
          <w:iCs/>
          <w:color w:val="000000" w:themeColor="text1"/>
          <w:lang w:val="mn-MN"/>
        </w:rPr>
        <w:t xml:space="preserve"> оны </w:t>
      </w:r>
      <w:r w:rsidR="004A2339" w:rsidRPr="00E73A78">
        <w:rPr>
          <w:rFonts w:ascii="Arial" w:eastAsia="Times New Roman" w:hAnsi="Arial" w:cs="Arial"/>
          <w:bCs/>
          <w:i/>
          <w:iCs/>
          <w:color w:val="000000" w:themeColor="text1"/>
          <w:lang w:val="mn-MN"/>
        </w:rPr>
        <w:t>01 дүгээр</w:t>
      </w:r>
      <w:r w:rsidR="00031836" w:rsidRPr="00E73A78">
        <w:rPr>
          <w:rFonts w:ascii="Arial" w:eastAsia="Times New Roman" w:hAnsi="Arial" w:cs="Arial"/>
          <w:bCs/>
          <w:i/>
          <w:iCs/>
          <w:color w:val="000000" w:themeColor="text1"/>
          <w:lang w:val="mn-MN"/>
        </w:rPr>
        <w:t xml:space="preserve"> сарын 15-ны өдрийн 01 дүгээр </w:t>
      </w:r>
      <w:r w:rsidR="001B07D6" w:rsidRPr="00E73A78">
        <w:rPr>
          <w:rFonts w:ascii="Arial" w:eastAsia="Times New Roman" w:hAnsi="Arial" w:cs="Arial"/>
          <w:bCs/>
          <w:i/>
          <w:iCs/>
          <w:color w:val="000000" w:themeColor="text1"/>
          <w:lang w:val="mn-MN"/>
        </w:rPr>
        <w:t>тогтоолоор</w:t>
      </w:r>
      <w:r w:rsidR="004A2339" w:rsidRPr="00E73A78">
        <w:rPr>
          <w:rFonts w:ascii="Arial" w:eastAsia="Times New Roman" w:hAnsi="Arial" w:cs="Arial"/>
          <w:bCs/>
          <w:i/>
          <w:iCs/>
          <w:color w:val="000000" w:themeColor="text1"/>
          <w:lang w:val="mn-MN"/>
        </w:rPr>
        <w:t xml:space="preserve"> нэмэлт, </w:t>
      </w:r>
      <w:r w:rsidR="001B07D6" w:rsidRPr="00E73A78">
        <w:rPr>
          <w:rFonts w:ascii="Arial" w:eastAsia="Times New Roman" w:hAnsi="Arial" w:cs="Arial"/>
          <w:bCs/>
          <w:i/>
          <w:iCs/>
          <w:color w:val="000000" w:themeColor="text1"/>
          <w:lang w:val="mn-MN"/>
        </w:rPr>
        <w:t xml:space="preserve"> өөрчлөлт орсон.)</w:t>
      </w:r>
      <w:bookmarkEnd w:id="0"/>
    </w:p>
    <w:p w14:paraId="50640AA6" w14:textId="77777777" w:rsidR="001B07D6" w:rsidRPr="00E73A78" w:rsidRDefault="001B07D6" w:rsidP="00B84E36">
      <w:pPr>
        <w:spacing w:before="120" w:after="0" w:line="240" w:lineRule="auto"/>
        <w:contextualSpacing/>
        <w:jc w:val="both"/>
        <w:rPr>
          <w:rFonts w:ascii="Arial" w:eastAsia="Times New Roman" w:hAnsi="Arial" w:cs="Arial"/>
          <w:bCs/>
          <w:color w:val="000000" w:themeColor="text1"/>
          <w:lang w:val="mn-MN"/>
        </w:rPr>
      </w:pPr>
    </w:p>
    <w:p w14:paraId="5CE8B9D6" w14:textId="77777777" w:rsidR="00E57A24" w:rsidRPr="00E73A78" w:rsidRDefault="00E57A24" w:rsidP="00B84E36">
      <w:pPr>
        <w:spacing w:before="120" w:after="0" w:line="240" w:lineRule="auto"/>
        <w:ind w:firstLine="720"/>
        <w:contextualSpacing/>
        <w:jc w:val="both"/>
        <w:rPr>
          <w:rFonts w:ascii="Arial" w:hAnsi="Arial" w:cs="Arial"/>
          <w:bCs/>
          <w:color w:val="000000" w:themeColor="text1"/>
          <w:lang w:val="mn-MN"/>
        </w:rPr>
      </w:pPr>
      <w:r w:rsidRPr="00E73A78">
        <w:rPr>
          <w:rFonts w:ascii="Arial" w:eastAsia="Times New Roman" w:hAnsi="Arial" w:cs="Arial"/>
          <w:bCs/>
          <w:color w:val="000000" w:themeColor="text1"/>
          <w:lang w:val="mn-MN"/>
        </w:rPr>
        <w:t>2.</w:t>
      </w:r>
      <w:r w:rsidRPr="00E73A78">
        <w:rPr>
          <w:rFonts w:ascii="Arial" w:hAnsi="Arial" w:cs="Arial"/>
          <w:bCs/>
          <w:color w:val="000000" w:themeColor="text1"/>
          <w:lang w:val="mn-MN"/>
        </w:rPr>
        <w:t xml:space="preserve">Журмыг үйл ажиллагаанд нэг мөр ойлгож хэрэглэх талаар мэргэжил, арга зүйн зөвлөгөө, удирдлагаар ханган ажиллах, журмын биелэлтийн талаарх мэдээллийг жил бүрийн 04 дүгээр сарын 15-ны дотор </w:t>
      </w:r>
      <w:r w:rsidRPr="00E73A78">
        <w:rPr>
          <w:rFonts w:ascii="Arial" w:hAnsi="Arial" w:cs="Arial"/>
          <w:color w:val="000000" w:themeColor="text1"/>
          <w:lang w:val="mn-MN"/>
        </w:rPr>
        <w:t>Монгол Улсын Их Хурлын Хууль зүйн б</w:t>
      </w:r>
      <w:r w:rsidRPr="00E73A78">
        <w:rPr>
          <w:rFonts w:ascii="Arial" w:hAnsi="Arial" w:cs="Arial"/>
          <w:bCs/>
          <w:color w:val="000000" w:themeColor="text1"/>
          <w:lang w:val="mn-MN"/>
        </w:rPr>
        <w:t xml:space="preserve">айнгын хороонд гаргаж байхыг Авлигатай тэмцэх газар (Тэргүүн комиссар З.Дашдаваа)-т даалгасугай. </w:t>
      </w:r>
    </w:p>
    <w:p w14:paraId="523739CE" w14:textId="77777777" w:rsidR="000327BC" w:rsidRPr="00E73A78" w:rsidRDefault="000327BC" w:rsidP="00B84E36">
      <w:pPr>
        <w:spacing w:before="120" w:after="0" w:line="240" w:lineRule="auto"/>
        <w:contextualSpacing/>
        <w:jc w:val="both"/>
        <w:rPr>
          <w:rFonts w:ascii="Arial" w:eastAsia="Times New Roman" w:hAnsi="Arial" w:cs="Arial"/>
          <w:color w:val="000000" w:themeColor="text1"/>
          <w:lang w:val="mn-MN"/>
        </w:rPr>
      </w:pPr>
    </w:p>
    <w:p w14:paraId="672E200E" w14:textId="77777777" w:rsidR="00E57A24" w:rsidRPr="00E73A78" w:rsidRDefault="00E57A24" w:rsidP="00B84E36">
      <w:pPr>
        <w:spacing w:before="120" w:after="0" w:line="240" w:lineRule="auto"/>
        <w:ind w:firstLine="720"/>
        <w:contextualSpacing/>
        <w:jc w:val="both"/>
        <w:rPr>
          <w:rFonts w:ascii="Arial" w:hAnsi="Arial" w:cs="Arial"/>
          <w:color w:val="000000" w:themeColor="text1"/>
          <w:lang w:val="mn-MN"/>
        </w:rPr>
      </w:pPr>
      <w:r w:rsidRPr="00E73A78">
        <w:rPr>
          <w:rFonts w:ascii="Arial" w:hAnsi="Arial" w:cs="Arial"/>
          <w:bCs/>
          <w:color w:val="000000" w:themeColor="text1"/>
          <w:lang w:val="mn-MN"/>
        </w:rPr>
        <w:t>3.</w:t>
      </w:r>
      <w:r w:rsidRPr="00E73A78">
        <w:rPr>
          <w:rFonts w:ascii="Arial" w:hAnsi="Arial" w:cs="Arial"/>
          <w:color w:val="000000" w:themeColor="text1"/>
          <w:lang w:val="mn-MN"/>
        </w:rPr>
        <w:t xml:space="preserve"> Энэхүү тогтоол батлагдсантай холбогдуулан Монгол Улсын Их Хурлын Хууль зүйн байнгын хорооны 2012 оны 04 дүгээр сарын 25-ны өдрийн “Албан тушаалтны хувийн ашиг сонирхлын мэдүүлэг болон хөрөнгө орлогын мэдүүлгийн маягт, түүнийг бүртгэх, хянах, хадгалах журам батлах тухай” 05 дугаар тогтоол, 2014 оны 12 дугаар сарын 23-ны өдрийн “Монгол Улсын Их хурлын Хууль зүйн байнгын хорооны 2012 оны 05 дугаар тогтоолын хавсралтад нэмэлт, өөрчлөлт оруулах болон хавсралтыг шинэчлэн батлах тухай” 20 дугаар тогтоол, 2017 оны 01 дүгээр сарын 03-ны өдрийн “Албан тушаалтын хувийн ашиг сонирхлын болон хөрөнгө, орлогын мэдүүлгийн маягт, түүнийг бүртгэх, хянах, хадгалах журам батлах тухай 2012 оны 05 дугаар тогтоолд нэмэлт оруулах тухай” 01 дүгээр тогтоолыг тус тус хүчингүй болсонд тооцсугай.</w:t>
      </w:r>
    </w:p>
    <w:p w14:paraId="4F64E78E" w14:textId="77777777" w:rsidR="000327BC" w:rsidRPr="00E73A78" w:rsidRDefault="000327BC" w:rsidP="00B84E36">
      <w:pPr>
        <w:spacing w:before="120" w:after="0" w:line="240" w:lineRule="auto"/>
        <w:contextualSpacing/>
        <w:jc w:val="both"/>
        <w:rPr>
          <w:rFonts w:ascii="Arial" w:eastAsia="Times New Roman" w:hAnsi="Arial" w:cs="Arial"/>
          <w:color w:val="000000" w:themeColor="text1"/>
          <w:lang w:val="mn-MN"/>
        </w:rPr>
      </w:pPr>
    </w:p>
    <w:p w14:paraId="6F90A6B4" w14:textId="77777777" w:rsidR="00E57A24" w:rsidRPr="00E73A78" w:rsidRDefault="00E57A24" w:rsidP="00B84E36">
      <w:pPr>
        <w:spacing w:after="0" w:line="240" w:lineRule="auto"/>
        <w:ind w:firstLine="720"/>
        <w:contextualSpacing/>
        <w:jc w:val="both"/>
        <w:rPr>
          <w:rFonts w:ascii="Arial" w:hAnsi="Arial" w:cs="Arial"/>
          <w:color w:val="000000" w:themeColor="text1"/>
          <w:lang w:val="mn-MN"/>
        </w:rPr>
      </w:pPr>
      <w:r w:rsidRPr="00E73A78">
        <w:rPr>
          <w:rFonts w:ascii="Arial" w:eastAsia="Times New Roman" w:hAnsi="Arial" w:cs="Arial"/>
          <w:bCs/>
          <w:color w:val="000000" w:themeColor="text1"/>
          <w:lang w:val="mn-MN"/>
        </w:rPr>
        <w:t>4.</w:t>
      </w:r>
      <w:r w:rsidRPr="00E73A78">
        <w:rPr>
          <w:rFonts w:ascii="Arial" w:hAnsi="Arial" w:cs="Arial"/>
          <w:color w:val="000000" w:themeColor="text1"/>
          <w:lang w:val="mn-MN"/>
        </w:rPr>
        <w:t xml:space="preserve"> Энэ тогтоолын аравдугаар хавсралтаар баталсан “Мэдүүлэг гаргах албан тушаалтны жагсаалт”-ыг 2024 оны 06 дугаар сарын 01-ний өдрөөс эхлэн дагаж мөрдсүгэй.</w:t>
      </w:r>
    </w:p>
    <w:p w14:paraId="36F3AED6" w14:textId="77777777" w:rsidR="000327BC" w:rsidRPr="00E73A78" w:rsidRDefault="000327BC" w:rsidP="00B84E36">
      <w:pPr>
        <w:spacing w:after="0" w:line="240" w:lineRule="auto"/>
        <w:contextualSpacing/>
        <w:jc w:val="both"/>
        <w:rPr>
          <w:rFonts w:ascii="Arial" w:hAnsi="Arial" w:cs="Arial"/>
          <w:color w:val="000000" w:themeColor="text1"/>
          <w:lang w:val="mn-MN"/>
        </w:rPr>
      </w:pPr>
    </w:p>
    <w:p w14:paraId="1B583DA1" w14:textId="77777777" w:rsidR="00E57A24" w:rsidRPr="00E73A78" w:rsidRDefault="00E57A24" w:rsidP="00B84E36">
      <w:pPr>
        <w:spacing w:after="0" w:line="240" w:lineRule="auto"/>
        <w:ind w:firstLine="720"/>
        <w:contextualSpacing/>
        <w:jc w:val="both"/>
        <w:rPr>
          <w:rFonts w:ascii="Arial" w:hAnsi="Arial" w:cs="Arial"/>
          <w:color w:val="000000" w:themeColor="text1"/>
          <w:lang w:val="mn-MN"/>
        </w:rPr>
      </w:pPr>
      <w:r w:rsidRPr="00E73A78">
        <w:rPr>
          <w:rFonts w:ascii="Arial" w:hAnsi="Arial" w:cs="Arial"/>
          <w:color w:val="000000" w:themeColor="text1"/>
          <w:lang w:val="mn-MN"/>
        </w:rPr>
        <w:t>5. Энэ тогтоолыг 2025 оны 01 дүгээр сарын 01-ний өдрөөс эхлэн дагаж мөрдсүгэй.</w:t>
      </w:r>
    </w:p>
    <w:p w14:paraId="06296289" w14:textId="77777777" w:rsidR="00B84E36" w:rsidRPr="00E73A78" w:rsidRDefault="00B84E36" w:rsidP="00B84E36">
      <w:pPr>
        <w:spacing w:after="0" w:line="240" w:lineRule="auto"/>
        <w:contextualSpacing/>
        <w:jc w:val="both"/>
        <w:rPr>
          <w:rFonts w:ascii="Arial" w:eastAsia="Times New Roman" w:hAnsi="Arial" w:cs="Arial"/>
          <w:color w:val="000000" w:themeColor="text1"/>
          <w:lang w:val="mn-MN"/>
        </w:rPr>
      </w:pPr>
    </w:p>
    <w:p w14:paraId="3445C87C" w14:textId="7C8FA5CB" w:rsidR="00B84E36" w:rsidRPr="00E73A78" w:rsidRDefault="00B84E36" w:rsidP="00B84E36">
      <w:pPr>
        <w:spacing w:after="0" w:line="240" w:lineRule="auto"/>
        <w:contextualSpacing/>
        <w:jc w:val="both"/>
        <w:rPr>
          <w:rFonts w:ascii="Arial" w:eastAsia="Times New Roman" w:hAnsi="Arial" w:cs="Arial"/>
          <w:i/>
          <w:iCs/>
          <w:color w:val="000000" w:themeColor="text1"/>
          <w:sz w:val="20"/>
          <w:szCs w:val="20"/>
          <w:lang w:val="mn-MN"/>
        </w:rPr>
      </w:pPr>
      <w:r w:rsidRPr="00E73A78">
        <w:rPr>
          <w:rFonts w:ascii="Arial" w:eastAsia="Times New Roman" w:hAnsi="Arial" w:cs="Arial"/>
          <w:i/>
          <w:iCs/>
          <w:color w:val="000000" w:themeColor="text1"/>
          <w:sz w:val="20"/>
          <w:szCs w:val="20"/>
          <w:lang w:val="mn-MN"/>
        </w:rPr>
        <w:t xml:space="preserve">(Энэ </w:t>
      </w:r>
      <w:r w:rsidR="0089672E" w:rsidRPr="00E73A78">
        <w:rPr>
          <w:rFonts w:ascii="Arial" w:eastAsia="Times New Roman" w:hAnsi="Arial" w:cs="Arial"/>
          <w:i/>
          <w:iCs/>
          <w:color w:val="000000" w:themeColor="text1"/>
          <w:sz w:val="20"/>
          <w:szCs w:val="20"/>
          <w:lang w:val="mn-MN"/>
        </w:rPr>
        <w:t>тогтоолын 2 дугаар хавсралтын 1.1 дэх хэсэг болон 10 дугаар хавсралтын 1.10 дахь заалт, 1.4.7, 1.4.10, 1.4.13 дахь дэд заалтад</w:t>
      </w:r>
      <w:r w:rsidR="00150064" w:rsidRPr="00E73A78">
        <w:rPr>
          <w:rFonts w:ascii="Arial" w:eastAsia="Times New Roman" w:hAnsi="Arial" w:cs="Arial"/>
          <w:i/>
          <w:iCs/>
          <w:color w:val="000000" w:themeColor="text1"/>
          <w:sz w:val="20"/>
          <w:szCs w:val="20"/>
          <w:lang w:val="mn-MN"/>
        </w:rPr>
        <w:t xml:space="preserve"> Улсын Их Хурлын </w:t>
      </w:r>
      <w:r w:rsidRPr="00E73A78">
        <w:rPr>
          <w:rFonts w:ascii="Arial" w:eastAsia="Times New Roman" w:hAnsi="Arial" w:cs="Arial"/>
          <w:i/>
          <w:iCs/>
          <w:color w:val="000000" w:themeColor="text1"/>
          <w:sz w:val="20"/>
          <w:szCs w:val="20"/>
          <w:lang w:val="mn-MN"/>
        </w:rPr>
        <w:t>Хууль зүйн Байнгын хорооны 2025 оны 01 дүгээр тогтоолоор нэмэлт,  өөрчлөлт орсон.)</w:t>
      </w:r>
    </w:p>
    <w:p w14:paraId="4573340E" w14:textId="77777777" w:rsidR="00B84E36" w:rsidRPr="00E73A78" w:rsidRDefault="00B84E36" w:rsidP="00E57A24">
      <w:pPr>
        <w:spacing w:after="0" w:line="240" w:lineRule="auto"/>
        <w:ind w:firstLine="709"/>
        <w:contextualSpacing/>
        <w:jc w:val="both"/>
        <w:rPr>
          <w:rFonts w:ascii="Arial" w:eastAsia="Times New Roman" w:hAnsi="Arial" w:cs="Arial"/>
          <w:color w:val="000000" w:themeColor="text1"/>
          <w:lang w:val="mn-MN"/>
        </w:rPr>
      </w:pPr>
    </w:p>
    <w:p w14:paraId="2341153E" w14:textId="00A6BE19" w:rsidR="00E57A24" w:rsidRPr="00E73A78" w:rsidRDefault="000327BC" w:rsidP="00E57A24">
      <w:pPr>
        <w:pStyle w:val="ListParagraph"/>
        <w:spacing w:after="0" w:line="240" w:lineRule="auto"/>
        <w:ind w:left="1080"/>
        <w:jc w:val="both"/>
        <w:rPr>
          <w:rFonts w:ascii="Arial" w:hAnsi="Arial" w:cs="Arial"/>
          <w:color w:val="000000" w:themeColor="text1"/>
          <w:lang w:val="mn-MN"/>
        </w:rPr>
      </w:pPr>
      <w:r w:rsidRPr="00E73A78">
        <w:rPr>
          <w:rFonts w:ascii="Arial" w:hAnsi="Arial" w:cs="Arial"/>
          <w:color w:val="000000" w:themeColor="text1"/>
          <w:sz w:val="24"/>
          <w:szCs w:val="24"/>
          <w:lang w:val="mn-MN"/>
        </w:rPr>
        <w:t xml:space="preserve">  </w:t>
      </w:r>
      <w:r w:rsidR="00B84E36" w:rsidRPr="00E73A78">
        <w:rPr>
          <w:rFonts w:ascii="Arial" w:hAnsi="Arial" w:cs="Arial"/>
          <w:color w:val="000000" w:themeColor="text1"/>
          <w:sz w:val="24"/>
          <w:szCs w:val="24"/>
          <w:lang w:val="mn-MN"/>
        </w:rPr>
        <w:t xml:space="preserve">  </w:t>
      </w:r>
      <w:r w:rsidR="00E57A24" w:rsidRPr="00E73A78">
        <w:rPr>
          <w:rFonts w:ascii="Arial" w:hAnsi="Arial" w:cs="Arial"/>
          <w:color w:val="000000" w:themeColor="text1"/>
          <w:lang w:val="mn-MN"/>
        </w:rPr>
        <w:t xml:space="preserve">ХУУЛЬ ЗҮЙН БАЙНГЫН                </w:t>
      </w:r>
    </w:p>
    <w:p w14:paraId="0B603F22" w14:textId="4B362F26" w:rsidR="00E57A24" w:rsidRPr="00E73A78" w:rsidRDefault="00D6589E" w:rsidP="003B036B">
      <w:pPr>
        <w:spacing w:line="240" w:lineRule="auto"/>
        <w:contextualSpacing/>
        <w:jc w:val="center"/>
        <w:rPr>
          <w:rFonts w:ascii="Arial" w:hAnsi="Arial" w:cs="Arial"/>
          <w:color w:val="000000" w:themeColor="text1"/>
          <w:lang w:val="mn-MN"/>
        </w:rPr>
      </w:pPr>
      <w:r w:rsidRPr="00E73A78">
        <w:rPr>
          <w:rFonts w:ascii="Arial" w:hAnsi="Arial" w:cs="Arial"/>
          <w:color w:val="000000" w:themeColor="text1"/>
          <w:lang w:val="mn-MN"/>
        </w:rPr>
        <w:t xml:space="preserve"> </w:t>
      </w:r>
      <w:r w:rsidR="00E57A24" w:rsidRPr="00E73A78">
        <w:rPr>
          <w:rFonts w:ascii="Arial" w:hAnsi="Arial" w:cs="Arial"/>
          <w:color w:val="000000" w:themeColor="text1"/>
          <w:lang w:val="mn-MN"/>
        </w:rPr>
        <w:t>ХОРООНЫ ДАРГА</w:t>
      </w:r>
      <w:r w:rsidR="00E57A24" w:rsidRPr="00E73A78">
        <w:rPr>
          <w:rFonts w:ascii="Arial" w:hAnsi="Arial" w:cs="Arial"/>
          <w:color w:val="000000" w:themeColor="text1"/>
          <w:lang w:val="mn-MN"/>
        </w:rPr>
        <w:tab/>
      </w:r>
      <w:r w:rsidR="00E57A24" w:rsidRPr="00E73A78">
        <w:rPr>
          <w:rFonts w:ascii="Arial" w:hAnsi="Arial" w:cs="Arial"/>
          <w:color w:val="000000" w:themeColor="text1"/>
          <w:lang w:val="mn-MN"/>
        </w:rPr>
        <w:tab/>
      </w:r>
      <w:r w:rsidR="00E57A24" w:rsidRPr="00E73A78">
        <w:rPr>
          <w:rFonts w:ascii="Arial" w:hAnsi="Arial" w:cs="Arial"/>
          <w:color w:val="000000" w:themeColor="text1"/>
          <w:lang w:val="mn-MN"/>
        </w:rPr>
        <w:tab/>
      </w:r>
      <w:r w:rsidR="00E57A24" w:rsidRPr="00E73A78">
        <w:rPr>
          <w:rFonts w:ascii="Arial" w:hAnsi="Arial" w:cs="Arial"/>
          <w:color w:val="000000" w:themeColor="text1"/>
          <w:lang w:val="mn-MN"/>
        </w:rPr>
        <w:tab/>
      </w:r>
      <w:r w:rsidR="00E57A24" w:rsidRPr="00E73A78">
        <w:rPr>
          <w:rFonts w:ascii="Arial" w:hAnsi="Arial" w:cs="Arial"/>
          <w:color w:val="000000" w:themeColor="text1"/>
          <w:lang w:val="mn-MN"/>
        </w:rPr>
        <w:tab/>
        <w:t>Д.ЦОГТБААТАР</w:t>
      </w:r>
    </w:p>
    <w:sectPr w:rsidR="00E57A24" w:rsidRPr="00E73A78" w:rsidSect="00D6589E">
      <w:pgSz w:w="11906" w:h="16838" w:code="9"/>
      <w:pgMar w:top="851"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6044E"/>
    <w:multiLevelType w:val="hybridMultilevel"/>
    <w:tmpl w:val="ED346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92C44"/>
    <w:multiLevelType w:val="hybridMultilevel"/>
    <w:tmpl w:val="FD7E630E"/>
    <w:lvl w:ilvl="0" w:tplc="D04ED48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CE72C26"/>
    <w:multiLevelType w:val="hybridMultilevel"/>
    <w:tmpl w:val="E3803A66"/>
    <w:lvl w:ilvl="0" w:tplc="DC9A8A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37482887">
    <w:abstractNumId w:val="0"/>
  </w:num>
  <w:num w:numId="2" w16cid:durableId="1821313205">
    <w:abstractNumId w:val="2"/>
  </w:num>
  <w:num w:numId="3" w16cid:durableId="63086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E9"/>
    <w:rsid w:val="0002064A"/>
    <w:rsid w:val="00031836"/>
    <w:rsid w:val="000327BC"/>
    <w:rsid w:val="00035592"/>
    <w:rsid w:val="00045F27"/>
    <w:rsid w:val="00082592"/>
    <w:rsid w:val="000C0E1C"/>
    <w:rsid w:val="000D6960"/>
    <w:rsid w:val="00107721"/>
    <w:rsid w:val="00150064"/>
    <w:rsid w:val="00174584"/>
    <w:rsid w:val="001B07D6"/>
    <w:rsid w:val="001C7FFC"/>
    <w:rsid w:val="001D3198"/>
    <w:rsid w:val="001E1AFE"/>
    <w:rsid w:val="002073D7"/>
    <w:rsid w:val="002661B0"/>
    <w:rsid w:val="002A0A91"/>
    <w:rsid w:val="002C36FC"/>
    <w:rsid w:val="002C4BEA"/>
    <w:rsid w:val="00301B58"/>
    <w:rsid w:val="00305508"/>
    <w:rsid w:val="00306E62"/>
    <w:rsid w:val="00310D55"/>
    <w:rsid w:val="00351135"/>
    <w:rsid w:val="00365B87"/>
    <w:rsid w:val="003757AF"/>
    <w:rsid w:val="003B036B"/>
    <w:rsid w:val="003C4FBD"/>
    <w:rsid w:val="003D1E4C"/>
    <w:rsid w:val="003F78B9"/>
    <w:rsid w:val="00426BF7"/>
    <w:rsid w:val="004537FB"/>
    <w:rsid w:val="00461407"/>
    <w:rsid w:val="00477E3D"/>
    <w:rsid w:val="004803F0"/>
    <w:rsid w:val="004A2339"/>
    <w:rsid w:val="004C6D0D"/>
    <w:rsid w:val="004D3CAF"/>
    <w:rsid w:val="005108C6"/>
    <w:rsid w:val="00567507"/>
    <w:rsid w:val="005A73D3"/>
    <w:rsid w:val="005B37AF"/>
    <w:rsid w:val="005E5BD1"/>
    <w:rsid w:val="00600071"/>
    <w:rsid w:val="00624F65"/>
    <w:rsid w:val="006401B1"/>
    <w:rsid w:val="00661045"/>
    <w:rsid w:val="006A0531"/>
    <w:rsid w:val="006C36FC"/>
    <w:rsid w:val="00731EC7"/>
    <w:rsid w:val="00775E82"/>
    <w:rsid w:val="00791616"/>
    <w:rsid w:val="007A156F"/>
    <w:rsid w:val="007A79CD"/>
    <w:rsid w:val="007C29A0"/>
    <w:rsid w:val="007F0E0C"/>
    <w:rsid w:val="008024E2"/>
    <w:rsid w:val="00803FFF"/>
    <w:rsid w:val="00810F6A"/>
    <w:rsid w:val="0082084A"/>
    <w:rsid w:val="0085702E"/>
    <w:rsid w:val="0089672E"/>
    <w:rsid w:val="008A6BD4"/>
    <w:rsid w:val="008C4AC4"/>
    <w:rsid w:val="00907C24"/>
    <w:rsid w:val="00942C6F"/>
    <w:rsid w:val="009553E4"/>
    <w:rsid w:val="00964974"/>
    <w:rsid w:val="00971887"/>
    <w:rsid w:val="009745F8"/>
    <w:rsid w:val="00974DB9"/>
    <w:rsid w:val="009B6E0D"/>
    <w:rsid w:val="009F5957"/>
    <w:rsid w:val="00A01BF5"/>
    <w:rsid w:val="00A0306F"/>
    <w:rsid w:val="00A246A4"/>
    <w:rsid w:val="00A63492"/>
    <w:rsid w:val="00A65128"/>
    <w:rsid w:val="00A93164"/>
    <w:rsid w:val="00AC58F7"/>
    <w:rsid w:val="00AE03B7"/>
    <w:rsid w:val="00B2000D"/>
    <w:rsid w:val="00B578F8"/>
    <w:rsid w:val="00B64B35"/>
    <w:rsid w:val="00B84E36"/>
    <w:rsid w:val="00BB1563"/>
    <w:rsid w:val="00BC2A4C"/>
    <w:rsid w:val="00C02E86"/>
    <w:rsid w:val="00C274AD"/>
    <w:rsid w:val="00C32907"/>
    <w:rsid w:val="00C34C30"/>
    <w:rsid w:val="00C34F08"/>
    <w:rsid w:val="00C613A0"/>
    <w:rsid w:val="00CB21FA"/>
    <w:rsid w:val="00CC0A70"/>
    <w:rsid w:val="00CD0071"/>
    <w:rsid w:val="00CE13E2"/>
    <w:rsid w:val="00D06447"/>
    <w:rsid w:val="00D1108E"/>
    <w:rsid w:val="00D115BC"/>
    <w:rsid w:val="00D510AF"/>
    <w:rsid w:val="00D6589E"/>
    <w:rsid w:val="00D663F9"/>
    <w:rsid w:val="00D759CB"/>
    <w:rsid w:val="00D84EA6"/>
    <w:rsid w:val="00DF5BA9"/>
    <w:rsid w:val="00DF5C6C"/>
    <w:rsid w:val="00E033AB"/>
    <w:rsid w:val="00E0349B"/>
    <w:rsid w:val="00E055E6"/>
    <w:rsid w:val="00E05D6A"/>
    <w:rsid w:val="00E3519F"/>
    <w:rsid w:val="00E57A24"/>
    <w:rsid w:val="00E61506"/>
    <w:rsid w:val="00E61A15"/>
    <w:rsid w:val="00E73A78"/>
    <w:rsid w:val="00EA27B5"/>
    <w:rsid w:val="00EB03E9"/>
    <w:rsid w:val="00EC038D"/>
    <w:rsid w:val="00EC1084"/>
    <w:rsid w:val="00ED1DEE"/>
    <w:rsid w:val="00F13642"/>
    <w:rsid w:val="00F354FF"/>
    <w:rsid w:val="00F63529"/>
    <w:rsid w:val="00F700C7"/>
    <w:rsid w:val="00FB07CB"/>
    <w:rsid w:val="00FB75F1"/>
    <w:rsid w:val="00FD0A05"/>
    <w:rsid w:val="00FD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7B6"/>
  <w15:chartTrackingRefBased/>
  <w15:docId w15:val="{33D5607F-B167-4649-98E0-DD789927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uiPriority w:val="34"/>
    <w:qFormat/>
    <w:rsid w:val="00EB03E9"/>
    <w:pPr>
      <w:ind w:left="720"/>
      <w:contextualSpacing/>
    </w:pPr>
  </w:style>
  <w:style w:type="table" w:styleId="TableGrid">
    <w:name w:val="Table Grid"/>
    <w:basedOn w:val="TableNormal"/>
    <w:uiPriority w:val="39"/>
    <w:rsid w:val="0060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F5"/>
    <w:rPr>
      <w:rFonts w:ascii="Segoe UI" w:hAnsi="Segoe UI" w:cs="Segoe UI"/>
      <w:sz w:val="18"/>
      <w:szCs w:val="18"/>
    </w:rPr>
  </w:style>
  <w:style w:type="character" w:customStyle="1" w:styleId="highlight">
    <w:name w:val="highlight"/>
    <w:basedOn w:val="DefaultParagraphFont"/>
    <w:rsid w:val="004803F0"/>
  </w:style>
  <w:style w:type="character" w:customStyle="1" w:styleId="ListParagraphChar">
    <w:name w:val="List Paragraph Char"/>
    <w:aliases w:val="List Paragraph1 Char"/>
    <w:link w:val="ListParagraph"/>
    <w:uiPriority w:val="34"/>
    <w:locked/>
    <w:rsid w:val="006A0531"/>
  </w:style>
  <w:style w:type="table" w:customStyle="1" w:styleId="TableGrid1">
    <w:name w:val="Table Grid1"/>
    <w:basedOn w:val="TableNormal"/>
    <w:next w:val="TableGrid"/>
    <w:uiPriority w:val="59"/>
    <w:rsid w:val="006A05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rsid w:val="006A0531"/>
    <w:rPr>
      <w:rFonts w:ascii="Arial" w:eastAsia="Arial" w:hAnsi="Arial" w:cs="Arial"/>
      <w:b w:val="0"/>
      <w:bCs w:val="0"/>
      <w:i w:val="0"/>
      <w:iCs w:val="0"/>
      <w:smallCaps w:val="0"/>
      <w:strike w:val="0"/>
      <w:color w:val="000000"/>
      <w:spacing w:val="0"/>
      <w:w w:val="100"/>
      <w:position w:val="0"/>
      <w:sz w:val="19"/>
      <w:szCs w:val="19"/>
      <w:u w:val="none"/>
      <w:lang w:val="mn-MN"/>
    </w:rPr>
  </w:style>
  <w:style w:type="character" w:styleId="CommentReference">
    <w:name w:val="annotation reference"/>
    <w:basedOn w:val="DefaultParagraphFont"/>
    <w:uiPriority w:val="99"/>
    <w:semiHidden/>
    <w:unhideWhenUsed/>
    <w:rsid w:val="00E05D6A"/>
    <w:rPr>
      <w:sz w:val="18"/>
      <w:szCs w:val="18"/>
    </w:rPr>
  </w:style>
  <w:style w:type="paragraph" w:styleId="CommentText">
    <w:name w:val="annotation text"/>
    <w:basedOn w:val="Normal"/>
    <w:link w:val="CommentTextChar"/>
    <w:uiPriority w:val="99"/>
    <w:semiHidden/>
    <w:unhideWhenUsed/>
    <w:rsid w:val="00E05D6A"/>
    <w:pPr>
      <w:spacing w:line="240" w:lineRule="auto"/>
    </w:pPr>
    <w:rPr>
      <w:sz w:val="24"/>
      <w:szCs w:val="24"/>
    </w:rPr>
  </w:style>
  <w:style w:type="character" w:customStyle="1" w:styleId="CommentTextChar">
    <w:name w:val="Comment Text Char"/>
    <w:basedOn w:val="DefaultParagraphFont"/>
    <w:link w:val="CommentText"/>
    <w:uiPriority w:val="99"/>
    <w:semiHidden/>
    <w:rsid w:val="00E05D6A"/>
    <w:rPr>
      <w:sz w:val="24"/>
      <w:szCs w:val="24"/>
    </w:rPr>
  </w:style>
  <w:style w:type="paragraph" w:styleId="CommentSubject">
    <w:name w:val="annotation subject"/>
    <w:basedOn w:val="CommentText"/>
    <w:next w:val="CommentText"/>
    <w:link w:val="CommentSubjectChar"/>
    <w:uiPriority w:val="99"/>
    <w:semiHidden/>
    <w:unhideWhenUsed/>
    <w:rsid w:val="00E05D6A"/>
    <w:rPr>
      <w:b/>
      <w:bCs/>
      <w:sz w:val="20"/>
      <w:szCs w:val="20"/>
    </w:rPr>
  </w:style>
  <w:style w:type="character" w:customStyle="1" w:styleId="CommentSubjectChar">
    <w:name w:val="Comment Subject Char"/>
    <w:basedOn w:val="CommentTextChar"/>
    <w:link w:val="CommentSubject"/>
    <w:uiPriority w:val="99"/>
    <w:semiHidden/>
    <w:rsid w:val="00E05D6A"/>
    <w:rPr>
      <w:b/>
      <w:bCs/>
      <w:sz w:val="20"/>
      <w:szCs w:val="20"/>
    </w:rPr>
  </w:style>
  <w:style w:type="paragraph" w:styleId="NormalWeb">
    <w:name w:val="Normal (Web)"/>
    <w:basedOn w:val="Normal"/>
    <w:uiPriority w:val="99"/>
    <w:semiHidden/>
    <w:unhideWhenUsed/>
    <w:rsid w:val="00D06447"/>
    <w:pPr>
      <w:spacing w:before="100" w:beforeAutospacing="1" w:after="100" w:afterAutospacing="1" w:line="240" w:lineRule="auto"/>
    </w:pPr>
    <w:rPr>
      <w:rFonts w:ascii="Times New Roman" w:hAnsi="Times New Roman" w:cs="Times New Roman"/>
      <w:sz w:val="24"/>
      <w:szCs w:val="24"/>
    </w:rPr>
  </w:style>
  <w:style w:type="character" w:customStyle="1" w:styleId="pull-right">
    <w:name w:val="pull-right"/>
    <w:basedOn w:val="DefaultParagraphFont"/>
    <w:rsid w:val="00D06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1721">
      <w:bodyDiv w:val="1"/>
      <w:marLeft w:val="0"/>
      <w:marRight w:val="0"/>
      <w:marTop w:val="0"/>
      <w:marBottom w:val="0"/>
      <w:divBdr>
        <w:top w:val="none" w:sz="0" w:space="0" w:color="auto"/>
        <w:left w:val="none" w:sz="0" w:space="0" w:color="auto"/>
        <w:bottom w:val="none" w:sz="0" w:space="0" w:color="auto"/>
        <w:right w:val="none" w:sz="0" w:space="0" w:color="auto"/>
      </w:divBdr>
    </w:div>
    <w:div w:id="1094130290">
      <w:bodyDiv w:val="1"/>
      <w:marLeft w:val="0"/>
      <w:marRight w:val="0"/>
      <w:marTop w:val="0"/>
      <w:marBottom w:val="0"/>
      <w:divBdr>
        <w:top w:val="none" w:sz="0" w:space="0" w:color="auto"/>
        <w:left w:val="none" w:sz="0" w:space="0" w:color="auto"/>
        <w:bottom w:val="none" w:sz="0" w:space="0" w:color="auto"/>
        <w:right w:val="none" w:sz="0" w:space="0" w:color="auto"/>
      </w:divBdr>
    </w:div>
    <w:div w:id="1459881397">
      <w:bodyDiv w:val="1"/>
      <w:marLeft w:val="0"/>
      <w:marRight w:val="0"/>
      <w:marTop w:val="0"/>
      <w:marBottom w:val="0"/>
      <w:divBdr>
        <w:top w:val="none" w:sz="0" w:space="0" w:color="auto"/>
        <w:left w:val="none" w:sz="0" w:space="0" w:color="auto"/>
        <w:bottom w:val="none" w:sz="0" w:space="0" w:color="auto"/>
        <w:right w:val="none" w:sz="0" w:space="0" w:color="auto"/>
      </w:divBdr>
    </w:div>
    <w:div w:id="1755782225">
      <w:bodyDiv w:val="1"/>
      <w:marLeft w:val="0"/>
      <w:marRight w:val="0"/>
      <w:marTop w:val="0"/>
      <w:marBottom w:val="0"/>
      <w:divBdr>
        <w:top w:val="none" w:sz="0" w:space="0" w:color="auto"/>
        <w:left w:val="none" w:sz="0" w:space="0" w:color="auto"/>
        <w:bottom w:val="none" w:sz="0" w:space="0" w:color="auto"/>
        <w:right w:val="none" w:sz="0" w:space="0" w:color="auto"/>
      </w:divBdr>
    </w:div>
    <w:div w:id="2067947687">
      <w:bodyDiv w:val="1"/>
      <w:marLeft w:val="0"/>
      <w:marRight w:val="0"/>
      <w:marTop w:val="0"/>
      <w:marBottom w:val="0"/>
      <w:divBdr>
        <w:top w:val="none" w:sz="0" w:space="0" w:color="auto"/>
        <w:left w:val="none" w:sz="0" w:space="0" w:color="auto"/>
        <w:bottom w:val="none" w:sz="0" w:space="0" w:color="auto"/>
        <w:right w:val="none" w:sz="0" w:space="0" w:color="auto"/>
      </w:divBdr>
      <w:divsChild>
        <w:div w:id="631518093">
          <w:marLeft w:val="0"/>
          <w:marRight w:val="0"/>
          <w:marTop w:val="300"/>
          <w:marBottom w:val="0"/>
          <w:divBdr>
            <w:top w:val="none" w:sz="0" w:space="0" w:color="auto"/>
            <w:left w:val="none" w:sz="0" w:space="0" w:color="auto"/>
            <w:bottom w:val="none" w:sz="0" w:space="0" w:color="auto"/>
            <w:right w:val="none" w:sz="0" w:space="0" w:color="auto"/>
          </w:divBdr>
        </w:div>
        <w:div w:id="908031595">
          <w:marLeft w:val="0"/>
          <w:marRight w:val="0"/>
          <w:marTop w:val="150"/>
          <w:marBottom w:val="0"/>
          <w:divBdr>
            <w:top w:val="none" w:sz="0" w:space="0" w:color="auto"/>
            <w:left w:val="none" w:sz="0" w:space="0" w:color="auto"/>
            <w:bottom w:val="none" w:sz="0" w:space="0" w:color="auto"/>
            <w:right w:val="none" w:sz="0" w:space="0" w:color="auto"/>
          </w:divBdr>
        </w:div>
        <w:div w:id="405222564">
          <w:marLeft w:val="0"/>
          <w:marRight w:val="0"/>
          <w:marTop w:val="150"/>
          <w:marBottom w:val="0"/>
          <w:divBdr>
            <w:top w:val="none" w:sz="0" w:space="0" w:color="auto"/>
            <w:left w:val="none" w:sz="0" w:space="0" w:color="auto"/>
            <w:bottom w:val="none" w:sz="0" w:space="0" w:color="auto"/>
            <w:right w:val="none" w:sz="0" w:space="0" w:color="auto"/>
          </w:divBdr>
        </w:div>
        <w:div w:id="264070698">
          <w:marLeft w:val="0"/>
          <w:marRight w:val="0"/>
          <w:marTop w:val="150"/>
          <w:marBottom w:val="0"/>
          <w:divBdr>
            <w:top w:val="none" w:sz="0" w:space="0" w:color="auto"/>
            <w:left w:val="none" w:sz="0" w:space="0" w:color="auto"/>
            <w:bottom w:val="none" w:sz="0" w:space="0" w:color="auto"/>
            <w:right w:val="none" w:sz="0" w:space="0" w:color="auto"/>
          </w:divBdr>
        </w:div>
        <w:div w:id="272985319">
          <w:marLeft w:val="0"/>
          <w:marRight w:val="0"/>
          <w:marTop w:val="150"/>
          <w:marBottom w:val="0"/>
          <w:divBdr>
            <w:top w:val="none" w:sz="0" w:space="0" w:color="auto"/>
            <w:left w:val="none" w:sz="0" w:space="0" w:color="auto"/>
            <w:bottom w:val="none" w:sz="0" w:space="0" w:color="auto"/>
            <w:right w:val="none" w:sz="0" w:space="0" w:color="auto"/>
          </w:divBdr>
        </w:div>
        <w:div w:id="1890603144">
          <w:marLeft w:val="0"/>
          <w:marRight w:val="0"/>
          <w:marTop w:val="150"/>
          <w:marBottom w:val="0"/>
          <w:divBdr>
            <w:top w:val="none" w:sz="0" w:space="0" w:color="auto"/>
            <w:left w:val="none" w:sz="0" w:space="0" w:color="auto"/>
            <w:bottom w:val="none" w:sz="0" w:space="0" w:color="auto"/>
            <w:right w:val="none" w:sz="0" w:space="0" w:color="auto"/>
          </w:divBdr>
        </w:div>
        <w:div w:id="363530389">
          <w:marLeft w:val="0"/>
          <w:marRight w:val="0"/>
          <w:marTop w:val="150"/>
          <w:marBottom w:val="0"/>
          <w:divBdr>
            <w:top w:val="none" w:sz="0" w:space="0" w:color="auto"/>
            <w:left w:val="none" w:sz="0" w:space="0" w:color="auto"/>
            <w:bottom w:val="none" w:sz="0" w:space="0" w:color="auto"/>
            <w:right w:val="none" w:sz="0" w:space="0" w:color="auto"/>
          </w:divBdr>
        </w:div>
        <w:div w:id="1281063941">
          <w:marLeft w:val="0"/>
          <w:marRight w:val="0"/>
          <w:marTop w:val="150"/>
          <w:marBottom w:val="0"/>
          <w:divBdr>
            <w:top w:val="none" w:sz="0" w:space="0" w:color="auto"/>
            <w:left w:val="none" w:sz="0" w:space="0" w:color="auto"/>
            <w:bottom w:val="none" w:sz="0" w:space="0" w:color="auto"/>
            <w:right w:val="none" w:sz="0" w:space="0" w:color="auto"/>
          </w:divBdr>
        </w:div>
        <w:div w:id="2092700213">
          <w:marLeft w:val="0"/>
          <w:marRight w:val="0"/>
          <w:marTop w:val="150"/>
          <w:marBottom w:val="0"/>
          <w:divBdr>
            <w:top w:val="none" w:sz="0" w:space="0" w:color="auto"/>
            <w:left w:val="none" w:sz="0" w:space="0" w:color="auto"/>
            <w:bottom w:val="none" w:sz="0" w:space="0" w:color="auto"/>
            <w:right w:val="none" w:sz="0" w:space="0" w:color="auto"/>
          </w:divBdr>
        </w:div>
        <w:div w:id="1983192507">
          <w:marLeft w:val="0"/>
          <w:marRight w:val="0"/>
          <w:marTop w:val="150"/>
          <w:marBottom w:val="0"/>
          <w:divBdr>
            <w:top w:val="none" w:sz="0" w:space="0" w:color="auto"/>
            <w:left w:val="none" w:sz="0" w:space="0" w:color="auto"/>
            <w:bottom w:val="none" w:sz="0" w:space="0" w:color="auto"/>
            <w:right w:val="none" w:sz="0" w:space="0" w:color="auto"/>
          </w:divBdr>
        </w:div>
        <w:div w:id="255670886">
          <w:marLeft w:val="0"/>
          <w:marRight w:val="0"/>
          <w:marTop w:val="150"/>
          <w:marBottom w:val="0"/>
          <w:divBdr>
            <w:top w:val="none" w:sz="0" w:space="0" w:color="auto"/>
            <w:left w:val="none" w:sz="0" w:space="0" w:color="auto"/>
            <w:bottom w:val="none" w:sz="0" w:space="0" w:color="auto"/>
            <w:right w:val="none" w:sz="0" w:space="0" w:color="auto"/>
          </w:divBdr>
        </w:div>
      </w:divsChild>
    </w:div>
    <w:div w:id="20894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Enkhtaivan Zugeerbai</dc:creator>
  <cp:keywords/>
  <dc:description/>
  <cp:lastModifiedBy>Saruulzaya Buuvei</cp:lastModifiedBy>
  <cp:revision>91</cp:revision>
  <cp:lastPrinted>2025-01-16T11:08:00Z</cp:lastPrinted>
  <dcterms:created xsi:type="dcterms:W3CDTF">2024-12-17T11:53:00Z</dcterms:created>
  <dcterms:modified xsi:type="dcterms:W3CDTF">2025-05-08T02:06:00Z</dcterms:modified>
</cp:coreProperties>
</file>